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C38F" w14:textId="5FD5866A" w:rsidR="00DC3DDA" w:rsidRPr="00DC3DDA" w:rsidRDefault="00DC3DDA" w:rsidP="00DC3DDA">
      <w:pPr>
        <w:spacing w:after="360"/>
        <w:jc w:val="center"/>
        <w:rPr>
          <w:b/>
          <w:sz w:val="32"/>
        </w:rPr>
      </w:pPr>
      <w:r>
        <w:rPr>
          <w:b/>
          <w:sz w:val="32"/>
        </w:rPr>
        <w:t>PUNA NAKNADA ŠTETE SA OSVRTOM NA METODOLOGIJU PROCJENE - JEDINSTVENI KRITERIJI ZA NAKNADU ŠTETE</w:t>
      </w:r>
    </w:p>
    <w:p w14:paraId="49C1D124" w14:textId="77777777" w:rsidR="00B00AB5" w:rsidRDefault="00F36040">
      <w:pPr>
        <w:jc w:val="center"/>
      </w:pPr>
      <w:r>
        <w:rPr>
          <w:i/>
          <w:sz w:val="28"/>
        </w:rPr>
        <w:t>Stručni rad</w:t>
      </w:r>
    </w:p>
    <w:p w14:paraId="2B813642" w14:textId="77777777" w:rsidR="00B00AB5" w:rsidRDefault="00B00AB5"/>
    <w:p w14:paraId="170B5633" w14:textId="77777777" w:rsidR="00B00AB5" w:rsidRDefault="00B00AB5"/>
    <w:p w14:paraId="28F69C4C" w14:textId="77777777" w:rsidR="00B00AB5" w:rsidRDefault="00B00AB5"/>
    <w:p w14:paraId="17D6EB2D" w14:textId="77777777" w:rsidR="00B00AB5" w:rsidRDefault="00B00AB5"/>
    <w:p w14:paraId="2B08CF7A" w14:textId="77777777" w:rsidR="00B00AB5" w:rsidRDefault="00B00AB5"/>
    <w:p w14:paraId="0C0C42A8" w14:textId="77777777" w:rsidR="00B00AB5" w:rsidRDefault="00F36040">
      <w:pPr>
        <w:jc w:val="center"/>
      </w:pPr>
      <w:r>
        <w:t>Banja Luka, 2026. godine</w:t>
      </w:r>
    </w:p>
    <w:p w14:paraId="4D65D782" w14:textId="77777777" w:rsidR="00B00AB5" w:rsidRDefault="00F36040">
      <w:r>
        <w:br w:type="page"/>
      </w:r>
    </w:p>
    <w:p w14:paraId="57098412" w14:textId="77777777" w:rsidR="00B00AB5" w:rsidRDefault="00F36040">
      <w:pPr>
        <w:pStyle w:val="Heading1"/>
        <w:spacing w:before="240" w:after="120"/>
      </w:pPr>
      <w:r>
        <w:rPr>
          <w:rFonts w:ascii="Times New Roman" w:eastAsia="Times New Roman" w:hAnsi="Times New Roman"/>
        </w:rPr>
        <w:lastRenderedPageBreak/>
        <w:t>APSTRAKT</w:t>
      </w:r>
    </w:p>
    <w:p w14:paraId="231C8B52" w14:textId="77777777" w:rsidR="00B00AB5" w:rsidRDefault="00F36040">
      <w:pPr>
        <w:spacing w:after="120"/>
        <w:ind w:firstLine="425"/>
        <w:jc w:val="both"/>
      </w:pPr>
      <w:r>
        <w:t>Načelo pune naknade štete predstavlja jedno od temeljnih načela obligacionog prava Republike Srpske. Njegova funkcija nije samo da se oštećenom dodijeli određeni novčani iznos, već da se njegova materijalna situacija dovede u ono stanje u kojem bi se nalazila da štetne radnje ili propuštanja nije bilo. U postupcima naknade štete na motornim vozilima, posebno kod totalnih šteta, ova svrha se često gubi iz vida kada se metodologija procjene, kataloške vrijednosti, tabele amortizacije i korekcioni faktori počn</w:t>
      </w:r>
      <w:r>
        <w:t>u tretirati kao samostalan cilj. Rad polazi od teze da metodologija procjene štete nije izvor prava, niti može biti ograničenje zakonskog prava na potpunu naknadu. Ona je dokazno-tehničko sredstvo koje ima smisao samo dok služi ostvarenju restitucione svrhe naknade štete. Ako se zbog formalnog praćenja metodologije dolazi do rezultata koji oštećenom ne omogućava pribavljanje vozila istih ili bitno sličnih karakteristika, takav rezultat nije samo tehnički nepouzdan, nego i pravno neprihvatljiv. Posebna pažnj</w:t>
      </w:r>
      <w:r>
        <w:t>a posvećena je pravu Republike Srpske, naročito čl. 185, 189. i 190. Zakona o obligacionim odnosima, odnosu tih normi prema obaveznom osiguranju u saobraćaju, pravnoj prirodi Jedinstvenih kriterijuma za procjenu štete na vozilima, problemu ograničenog faktora ponude i potražnje i sudskoj praksi koja afirmiše tržišni pristup kod totalne štete.</w:t>
      </w:r>
    </w:p>
    <w:p w14:paraId="19198808" w14:textId="77777777" w:rsidR="00B00AB5" w:rsidRDefault="00F36040">
      <w:pPr>
        <w:spacing w:after="120"/>
        <w:jc w:val="both"/>
      </w:pPr>
      <w:r>
        <w:t>Ključne riječi: puna naknada štete, restitucija, totalna šteta, tržišna vrijednost, Jedinstveni kriterijumi, motorna vozila, osiguranje od autoodgovornosti, Republika Srpska.</w:t>
      </w:r>
    </w:p>
    <w:p w14:paraId="03845A13" w14:textId="77777777" w:rsidR="00B00AB5" w:rsidRDefault="00F36040">
      <w:r>
        <w:br w:type="page"/>
      </w:r>
    </w:p>
    <w:p w14:paraId="0780431A" w14:textId="77777777" w:rsidR="00B00AB5" w:rsidRDefault="00F36040">
      <w:pPr>
        <w:pStyle w:val="Heading1"/>
        <w:spacing w:before="240" w:after="120"/>
      </w:pPr>
      <w:r>
        <w:rPr>
          <w:rFonts w:ascii="Times New Roman" w:eastAsia="Times New Roman" w:hAnsi="Times New Roman"/>
        </w:rPr>
        <w:lastRenderedPageBreak/>
        <w:t>SADRŽAJ</w:t>
      </w:r>
    </w:p>
    <w:p w14:paraId="5E9AF8C3" w14:textId="77777777" w:rsidR="00B00AB5" w:rsidRDefault="00F36040">
      <w:pPr>
        <w:spacing w:after="40"/>
      </w:pPr>
      <w:r>
        <w:t>1. Uvod</w:t>
      </w:r>
    </w:p>
    <w:p w14:paraId="7A463324" w14:textId="77777777" w:rsidR="00B00AB5" w:rsidRDefault="00F36040">
      <w:pPr>
        <w:spacing w:after="40"/>
      </w:pPr>
      <w:r>
        <w:t>2. Normativni okvir u Republici Srpskoj</w:t>
      </w:r>
    </w:p>
    <w:p w14:paraId="7224F844" w14:textId="77777777" w:rsidR="00B00AB5" w:rsidRDefault="00F36040">
      <w:pPr>
        <w:spacing w:after="40"/>
      </w:pPr>
      <w:r>
        <w:t>3. Pravna teorija potpune naknade štete</w:t>
      </w:r>
    </w:p>
    <w:p w14:paraId="0F554337" w14:textId="77777777" w:rsidR="00B00AB5" w:rsidRDefault="00F36040">
      <w:pPr>
        <w:spacing w:after="40"/>
      </w:pPr>
      <w:r>
        <w:t>4. Metodologija procjene štete kao dokazno sredstvo</w:t>
      </w:r>
    </w:p>
    <w:p w14:paraId="550047DB" w14:textId="77777777" w:rsidR="00B00AB5" w:rsidRDefault="00F36040">
      <w:pPr>
        <w:spacing w:after="40"/>
      </w:pPr>
      <w:r>
        <w:t>5. Totalna šteta na vozilu i pravni smisao tržišne vrijednosti</w:t>
      </w:r>
    </w:p>
    <w:p w14:paraId="06D18337" w14:textId="77777777" w:rsidR="00B00AB5" w:rsidRDefault="00F36040">
      <w:pPr>
        <w:spacing w:after="40"/>
      </w:pPr>
      <w:r>
        <w:t>6. Problem ograničenog korekcionog faktora ponude i potražnje</w:t>
      </w:r>
    </w:p>
    <w:p w14:paraId="2EA3829D" w14:textId="77777777" w:rsidR="00B00AB5" w:rsidRDefault="00F36040">
      <w:pPr>
        <w:spacing w:after="40"/>
      </w:pPr>
      <w:r>
        <w:t>7. Sudska praksa</w:t>
      </w:r>
    </w:p>
    <w:p w14:paraId="51D68C43" w14:textId="77777777" w:rsidR="00B00AB5" w:rsidRDefault="00F36040">
      <w:pPr>
        <w:spacing w:after="40"/>
      </w:pPr>
      <w:r>
        <w:t>8. Predloženi standard odlučivanja u parnicama za totalnu štetu</w:t>
      </w:r>
    </w:p>
    <w:p w14:paraId="2ECFCE44" w14:textId="77777777" w:rsidR="00B00AB5" w:rsidRDefault="00F36040">
      <w:pPr>
        <w:spacing w:after="40"/>
      </w:pPr>
      <w:r>
        <w:t>9. Zaključak</w:t>
      </w:r>
    </w:p>
    <w:p w14:paraId="7528DE11" w14:textId="77777777" w:rsidR="00B00AB5" w:rsidRDefault="00F36040">
      <w:pPr>
        <w:spacing w:after="40"/>
      </w:pPr>
      <w:r>
        <w:t>Literatura i izvori</w:t>
      </w:r>
    </w:p>
    <w:p w14:paraId="3BDC2A70" w14:textId="77777777" w:rsidR="00B00AB5" w:rsidRDefault="00F36040">
      <w:r>
        <w:br w:type="page"/>
      </w:r>
    </w:p>
    <w:p w14:paraId="0854D2B3" w14:textId="77777777" w:rsidR="00B00AB5" w:rsidRDefault="00F36040">
      <w:pPr>
        <w:pStyle w:val="Heading1"/>
        <w:spacing w:before="240" w:after="120"/>
      </w:pPr>
      <w:r>
        <w:rPr>
          <w:rFonts w:ascii="Times New Roman" w:eastAsia="Times New Roman" w:hAnsi="Times New Roman"/>
        </w:rPr>
        <w:lastRenderedPageBreak/>
        <w:t>1. UVOD</w:t>
      </w:r>
    </w:p>
    <w:p w14:paraId="3923BF7F" w14:textId="77777777" w:rsidR="00B00AB5" w:rsidRDefault="00F36040">
      <w:pPr>
        <w:spacing w:after="120"/>
        <w:ind w:firstLine="425"/>
        <w:jc w:val="both"/>
      </w:pPr>
      <w:r>
        <w:t>U parnicama radi naknade materijalne štete na motornim vozilima često se dešava da se rasprava pomjeri sa osnovnog pravnog pitanja na tehničko-metodološko pitanje. Umjesto da se prvo ispita da li ponuđeni ili dosuđeni iznos naknade štete stvarno dovodi oštećenog u imovinski položaj u kojem bi se nalazio da saobraćajne nezgode nije bilo, rasprava se svodi na pitanje da li je vještak primijenio određenu tabelu, katalog, korekcioni faktor ili metodologiju osiguravajućih društava.</w:t>
      </w:r>
    </w:p>
    <w:p w14:paraId="2B7633E5" w14:textId="77777777" w:rsidR="00B00AB5" w:rsidRDefault="00F36040">
      <w:pPr>
        <w:spacing w:after="120"/>
        <w:ind w:firstLine="425"/>
        <w:jc w:val="both"/>
      </w:pPr>
      <w:r>
        <w:t>Takav pristup obrće red stvari. Metodologija procjene štete ne postoji radi sebe same. Ona nije cilj, nego sredstvo. Njena funkcija je da sudu i strankama pomogne da dođu do pravno relevantne činjenice: stvarne visine štete. Ako rezultat dobijen primjenom metodologije ne odgovara stvarnom imovinskom gubitku, tada problem nije u načelu pune naknade štete, nego u metodologiji ili u načinu njene primjene.</w:t>
      </w:r>
    </w:p>
    <w:p w14:paraId="70B199FA" w14:textId="77777777" w:rsidR="00B00AB5" w:rsidRDefault="00F36040">
      <w:pPr>
        <w:spacing w:after="120"/>
        <w:ind w:firstLine="425"/>
        <w:jc w:val="both"/>
      </w:pPr>
      <w:r>
        <w:t xml:space="preserve">Ova dilema naročito je izražena kod totalne štete na vozilu. Kod djelimične štete polazno pitanje najčešće je koliko košta opravka vozila radi vraćanja u ranije stanje. Kod totalne štete vozilo se, zbog tehničke nemogućnosti ili ekonomske neopravdanosti popravke, ne vraća u ranije stanje fizičkom opravkom, već se naknada određuje prema tržišnoj vrijednosti vozila prije štetnog događaja, umanjenoj za realno ostvarivu vrijednost ostatka. Međutim, pravni cilj ostaje isti: oštećeni mora raspolagati vrijednošću </w:t>
      </w:r>
      <w:r>
        <w:t>koja mu omogućava pribavljanje vozila istih ili bitno sličnih karakteristika.</w:t>
      </w:r>
    </w:p>
    <w:p w14:paraId="686CF817" w14:textId="77777777" w:rsidR="00B00AB5" w:rsidRDefault="00F36040">
      <w:pPr>
        <w:spacing w:after="120"/>
        <w:ind w:firstLine="425"/>
        <w:jc w:val="both"/>
      </w:pPr>
      <w:r>
        <w:t>Centralna teza ovog rada jeste da Jedinstveni kriterijumi za procjenu štete na vozilima mogu imati samo pomoćni i orijentacioni značaj. Oni ne mogu imati jaču pravnu snagu od Zakona o obligacionim odnosima, niti se mogu primjenjivati tako da ograniče pravo oštećenog na potpunu naknadu štete. Njihova opravdanost postoji samo dok služe zakonskom cilju naknade štete. Kada postanu prepreka potpunoj restituciji, sud mora dati prednost zakonu, stvarnoj tržišnoj vrijednosti i dokazima koji uvjerljivo prikazuju rea</w:t>
      </w:r>
      <w:r>
        <w:t>lno stanje tržišta.</w:t>
      </w:r>
    </w:p>
    <w:p w14:paraId="37767654" w14:textId="77777777" w:rsidR="00B00AB5" w:rsidRDefault="00F36040">
      <w:pPr>
        <w:spacing w:after="120"/>
        <w:ind w:firstLine="425"/>
        <w:jc w:val="both"/>
      </w:pPr>
      <w:r>
        <w:t>Rad je prvenstveno zasnovan na pravu Republike Srpske, sa osloncem na Zakon o obligacionim odnosima, Zakon o obaveznim osiguranjima u saobraćaju Republike Srpske, stručnu literaturu iz oblasti procjene štete na vozilima i dostupnu sudsku praksu sudova Republike Srpske. Poseban značaj imaju odluke u predmetima Jovo Nikolić i Geokop, jer potvrđuju da sudovi mogu i treba da preispitaju formalistički obračun ako on ne vodi realnoj naknadi štete.</w:t>
      </w:r>
    </w:p>
    <w:p w14:paraId="56A6448A" w14:textId="77777777" w:rsidR="00B00AB5" w:rsidRDefault="00F36040">
      <w:pPr>
        <w:pStyle w:val="Heading1"/>
        <w:spacing w:before="240" w:after="120"/>
      </w:pPr>
      <w:r>
        <w:rPr>
          <w:rFonts w:ascii="Times New Roman" w:eastAsia="Times New Roman" w:hAnsi="Times New Roman"/>
        </w:rPr>
        <w:t>2. NORMATIVNI OKVIR U REPUBLICI SRPSKOJ</w:t>
      </w:r>
    </w:p>
    <w:p w14:paraId="43A03BAC" w14:textId="77777777" w:rsidR="00B00AB5" w:rsidRDefault="00F36040">
      <w:pPr>
        <w:pStyle w:val="Heading2"/>
        <w:spacing w:before="160" w:after="120"/>
      </w:pPr>
      <w:r>
        <w:rPr>
          <w:rFonts w:ascii="Times New Roman" w:eastAsia="Times New Roman" w:hAnsi="Times New Roman"/>
          <w:sz w:val="24"/>
        </w:rPr>
        <w:t>2.1. Zakon o obligacionim odnosima kao osnovni izvor prava naknade štete</w:t>
      </w:r>
    </w:p>
    <w:p w14:paraId="751E11A5" w14:textId="77777777" w:rsidR="00B00AB5" w:rsidRDefault="00F36040">
      <w:pPr>
        <w:spacing w:after="120"/>
        <w:ind w:firstLine="425"/>
        <w:jc w:val="both"/>
      </w:pPr>
      <w:r>
        <w:t>Za parnice radi naknade materijalne štete na motornim vozilima u Republici Srpskoj osnovni materijalnopravni izvor je Zakon o obligacionim odnosima. Taj zakon se u Republici Srpskoj primjenjuje kao preuzeti zakon, sa kasnijim izmjenama i dopunama objavljenim u službenim glasilima Republike Srpske.[1]</w:t>
      </w:r>
    </w:p>
    <w:p w14:paraId="1D97D0D1" w14:textId="77777777" w:rsidR="00B00AB5" w:rsidRDefault="00F36040">
      <w:pPr>
        <w:spacing w:after="120"/>
        <w:ind w:firstLine="425"/>
        <w:jc w:val="both"/>
      </w:pPr>
      <w:r>
        <w:lastRenderedPageBreak/>
        <w:t>Polazna norma je član 185. ZOO, koji uređuje uspostavljanje ranijeg stanja i naknadu u novcu. Odgovorno lice dužno je uspostaviti stanje koje je bilo prije nego što je šteta nastala. Kada uspostavljanje ranijeg stanja nije moguće, ili kada sud smatra da nije nužno da to učini odgovorno lice, određuje se novčana naknada. Ova norma jasno pokazuje da novac nije samostalan cilj, nego zamjena za naturalnu restituciju onda kada se stvar ne može ili ne treba fizički vratiti u ranije stanje.[2]</w:t>
      </w:r>
    </w:p>
    <w:p w14:paraId="6432AEBA" w14:textId="77777777" w:rsidR="00B00AB5" w:rsidRDefault="00F36040">
      <w:pPr>
        <w:spacing w:after="120"/>
        <w:ind w:firstLine="425"/>
        <w:jc w:val="both"/>
      </w:pPr>
      <w:r>
        <w:t>Kod motornih vozila ova razlika ima praktičan značaj. Kod djelimične štete restitucija se najčešće ostvaruje opravkom. Kod totalne štete, međutim, naturalno vraćanje istog vozila u ranije stanje nije moguće ili nije ekonomski opravdano. Zato novčana naknada mora biti takva da ekonomski zamijeni izgubljenu stvar, odnosno da oštećenom omogući pribavljanje vozila istih ili bitno sličnih karakteristika.</w:t>
      </w:r>
    </w:p>
    <w:p w14:paraId="0765F662" w14:textId="77777777" w:rsidR="00B00AB5" w:rsidRDefault="00F36040">
      <w:pPr>
        <w:spacing w:after="120"/>
        <w:ind w:firstLine="425"/>
        <w:jc w:val="both"/>
      </w:pPr>
      <w:r>
        <w:t>Član 189. ZOO propisuje da oštećenik ima pravo na naknadu obične štete i izmakle koristi, a da se visina naknade štete određuje prema cijenama u vrijeme donošenja sudske odluke, osim ako zakon ne naređuje nešto drugo.[3] Ovo pravilo ima poseban značaj u uslovima inflacije, rasta cijena polovnih vozila i poremećaja na tržištu. Ono pokazuje da naknada štete ne smije ostati zamrznuta u vrijednostima koje su postojale u trenutku nastanka štete ako do donošenja odluke dođe do relevantnih promjena cijena.</w:t>
      </w:r>
    </w:p>
    <w:p w14:paraId="6DA9B4C9" w14:textId="77777777" w:rsidR="00B00AB5" w:rsidRDefault="00F36040">
      <w:pPr>
        <w:spacing w:after="120"/>
        <w:ind w:firstLine="425"/>
        <w:jc w:val="both"/>
      </w:pPr>
      <w:r>
        <w:t>Član 190. ZOO sadrži najvažnije pravilo za temu ovog rada. Sud je dužan, uzimajući u obzir i okolnosti koje su nastupile poslije prouzrokovanja štete, dosuditi naknadu u iznosu koji je potreban da se oštećenikova materijalna situacija dovede u ono stanje u kojem bi se nalazila da nije bilo štetne radnje ili propuštanja.[4] Ova odredba je normativno jezgro načela pune naknade štete.</w:t>
      </w:r>
    </w:p>
    <w:p w14:paraId="22898326" w14:textId="77777777" w:rsidR="00B00AB5" w:rsidRDefault="00F36040">
      <w:pPr>
        <w:spacing w:after="120"/>
        <w:ind w:firstLine="425"/>
        <w:jc w:val="both"/>
      </w:pPr>
      <w:r>
        <w:t>Iz navedenih odredaba proizlazi da se u parničnom postupku ne utvrđuje apstraktna vrijednost vozila po nekoj internoj tabeli, nego iznos koji je potreban da se imovinska situacija oštećenog dovede u hipotetičko stanje bez štetnog događaja. To je pravni standard koji nijedna metodologija ne može zamijeniti.</w:t>
      </w:r>
    </w:p>
    <w:p w14:paraId="107913A9" w14:textId="77777777" w:rsidR="00B00AB5" w:rsidRDefault="00F36040">
      <w:pPr>
        <w:pStyle w:val="Heading2"/>
        <w:spacing w:before="160" w:after="120"/>
      </w:pPr>
      <w:r>
        <w:rPr>
          <w:rFonts w:ascii="Times New Roman" w:eastAsia="Times New Roman" w:hAnsi="Times New Roman"/>
          <w:sz w:val="24"/>
        </w:rPr>
        <w:t>2.2. Obavezno osiguranje u saobraćaju i pravo oštećenog na potpunu naknadu</w:t>
      </w:r>
    </w:p>
    <w:p w14:paraId="0FF3FF7B" w14:textId="77777777" w:rsidR="00B00AB5" w:rsidRDefault="00F36040">
      <w:pPr>
        <w:spacing w:after="120"/>
        <w:ind w:firstLine="425"/>
        <w:jc w:val="both"/>
      </w:pPr>
      <w:r>
        <w:t>Zakon o obaveznim osiguranjima u saobraćaju Republike Srpske uređuje sistem obaveznih osiguranja u saobraćaju. Prema podacima Agencije za osiguranje Republike Srpske, osnovni zakon objavljen je u Službenom glasniku Republike Srpske broj 82/15, a mijenjan je zakonima objavljenim u brojevima 78/20 i 1/24.[5]</w:t>
      </w:r>
    </w:p>
    <w:p w14:paraId="1E9CD74B" w14:textId="77777777" w:rsidR="00B00AB5" w:rsidRDefault="00F36040">
      <w:pPr>
        <w:spacing w:after="120"/>
        <w:ind w:firstLine="425"/>
        <w:jc w:val="both"/>
      </w:pPr>
      <w:r>
        <w:t>Svrha obaveznog osiguranja od autoodgovornosti nije smanjenje obima prava oštećenog, nego obezbjeđenje efikasne naknade štete. Sistem obaveznog osiguranja uvodi osiguravača kao platežno odgovornog subjekta umjesto, odnosno pored štetnika, ali ne mijenja osnovni obligacionopravni standard visine naknade. Zaštitni fond Republike Srpske u javno dostupnom objašnjenju pravilno ističe da osiguranje od autoodgovornosti pokriva građansku odgovornost vlasnika, korisnika ili vozača motornog vozila prema trećim strana</w:t>
      </w:r>
      <w:r>
        <w:t>ma koje imaju zahtjev za odštetu u skladu sa važećim Zakonom o obligacionim odnosima.[6]</w:t>
      </w:r>
    </w:p>
    <w:p w14:paraId="01FC2846" w14:textId="77777777" w:rsidR="00B00AB5" w:rsidRDefault="00F36040">
      <w:pPr>
        <w:spacing w:after="120"/>
        <w:ind w:firstLine="425"/>
        <w:jc w:val="both"/>
      </w:pPr>
      <w:r>
        <w:lastRenderedPageBreak/>
        <w:t>Ovo je izuzetno važno. Osiguravač u postupku obrade štete ne odlučuje o nekom posebnom, umanjenom pravu oštećenog, nego o odštetnom zahtjevu koji po svom sadržaju proizlazi iz građanske odgovornosti i opštih pravila ZOO. Zato se ni u osiguravajućoj ni u sudskoj praksi metodologija procjene ne može postaviti iznad člana 190. ZOO.</w:t>
      </w:r>
    </w:p>
    <w:p w14:paraId="41A1B89B" w14:textId="77777777" w:rsidR="00B00AB5" w:rsidRDefault="00F36040">
      <w:pPr>
        <w:spacing w:after="120"/>
        <w:ind w:firstLine="425"/>
        <w:jc w:val="both"/>
      </w:pPr>
      <w:r>
        <w:t>Kada osiguravajuće društvo primjenjuje interne ili strukovne kriterijume, ono ih može koristiti radi lakšeg, bržeg i ujednačenijeg rješavanja šteta. Ali takvi kriterijumi ne mogu promijeniti obim prava oštećenog. Ukoliko rezultat obračuna ne odgovara punoj naknadi štete, oštećeni ima pravo tražiti sudsku zaštitu i dokazivati stvarnu tržišnu vrijednost vozila.</w:t>
      </w:r>
    </w:p>
    <w:p w14:paraId="7433EE78" w14:textId="77777777" w:rsidR="00B00AB5" w:rsidRDefault="00F36040">
      <w:pPr>
        <w:pStyle w:val="Heading1"/>
        <w:spacing w:before="240" w:after="120"/>
      </w:pPr>
      <w:r>
        <w:rPr>
          <w:rFonts w:ascii="Times New Roman" w:eastAsia="Times New Roman" w:hAnsi="Times New Roman"/>
        </w:rPr>
        <w:t>3. PRAVNA TEORIJA POTPUNE NAKNADE ŠTETE</w:t>
      </w:r>
    </w:p>
    <w:p w14:paraId="07507279" w14:textId="77777777" w:rsidR="00B00AB5" w:rsidRDefault="00F36040">
      <w:pPr>
        <w:pStyle w:val="Heading2"/>
        <w:spacing w:before="160" w:after="120"/>
      </w:pPr>
      <w:r>
        <w:rPr>
          <w:rFonts w:ascii="Times New Roman" w:eastAsia="Times New Roman" w:hAnsi="Times New Roman"/>
          <w:sz w:val="24"/>
        </w:rPr>
        <w:t>3.1. Restitutio in integrum kao suština odštetnog prava</w:t>
      </w:r>
    </w:p>
    <w:p w14:paraId="34444F9E" w14:textId="77777777" w:rsidR="00B00AB5" w:rsidRDefault="00F36040">
      <w:pPr>
        <w:spacing w:after="120"/>
        <w:ind w:firstLine="425"/>
        <w:jc w:val="both"/>
      </w:pPr>
      <w:r>
        <w:t>U teoriji obligacionog prava naknada štete ima restitucionu funkciju. Njena svrha nije kažnjavanje štetnika, niti stvaranje dobiti za oštećenog, nego uspostavljanje imovinske ravnoteže narušene štetnim događajem. U klasičnoj formulaciji, cilj naknade štete jeste restitutio in integrum: vraćanje u stanje koje bi postojalo da štetnog događaja nije bilo.</w:t>
      </w:r>
    </w:p>
    <w:p w14:paraId="3BAF3B10" w14:textId="77777777" w:rsidR="00B00AB5" w:rsidRDefault="00F36040">
      <w:pPr>
        <w:spacing w:after="120"/>
        <w:ind w:firstLine="425"/>
        <w:jc w:val="both"/>
      </w:pPr>
      <w:r>
        <w:t>Ovo ne znači da se uvijek mora fizički obnoviti ista stvar. Restitucija može biti naturalna i novčana. Naturalna restitucija postoji kada se stvar popravi, zamijeni ili vrati. Novčana restitucija nastupa kada se imovinski gubitak nadomješta novcem. Kod totalne štete na vozilu novčana naknada predstavlja ekonomski ekvivalent izgubljene stvari. Zato se njena pravilnost ne mjeri time da li je vještak tehnički dosljedno primijenio određenu tabelu, nego time da li novac koji se dosuđuje stvarno nadomješta izgubl</w:t>
      </w:r>
      <w:r>
        <w:t>jenu imovinsku vrijednost.</w:t>
      </w:r>
    </w:p>
    <w:p w14:paraId="4C79A669" w14:textId="77777777" w:rsidR="00B00AB5" w:rsidRDefault="00F36040">
      <w:pPr>
        <w:spacing w:after="120"/>
        <w:ind w:firstLine="425"/>
        <w:jc w:val="both"/>
      </w:pPr>
      <w:r>
        <w:t>Potpuna naknada štete obuhvata dvije zabrane. Prva je zabrana nedovoljne naknade: oštećeni ne smije ostati u lošijem imovinskom položaju od onog u kojem bi bio bez štetnog događaja. Druga je zabrana prekomjerne naknade: oštećeni ne smije biti doveden u bolji imovinski položaj od onog koji bi imao da štete nije bilo. Između ove dvije granice nalazi se pravična i potpuna naknada.</w:t>
      </w:r>
    </w:p>
    <w:p w14:paraId="71F1DC90" w14:textId="77777777" w:rsidR="00B00AB5" w:rsidRDefault="00F36040">
      <w:pPr>
        <w:spacing w:after="120"/>
        <w:ind w:firstLine="425"/>
        <w:jc w:val="both"/>
      </w:pPr>
      <w:r>
        <w:t>Kod totalne štete na vozilu ova ravnoteža se postiže tako što se utvrđuje realna tržišna vrijednost vozila prije nezgode, realno ostvariva vrijednost ostatka i razlika koja oštećenom treba biti isplaćena. Ako je tržišna vrijednost potcijenjena ili je ostatak precijenjen, naknada nije potpuna. Ako su oba elementa utvrđena realno, naknada ostvaruje svoju restitucionu svrhu.</w:t>
      </w:r>
    </w:p>
    <w:p w14:paraId="66A77905" w14:textId="77777777" w:rsidR="00B00AB5" w:rsidRDefault="00F36040">
      <w:pPr>
        <w:pStyle w:val="Heading2"/>
        <w:spacing w:before="160" w:after="120"/>
      </w:pPr>
      <w:r>
        <w:rPr>
          <w:rFonts w:ascii="Times New Roman" w:eastAsia="Times New Roman" w:hAnsi="Times New Roman"/>
          <w:sz w:val="24"/>
        </w:rPr>
        <w:t>3.2. Hipotetičko imovinsko stanje kao pravni test</w:t>
      </w:r>
    </w:p>
    <w:p w14:paraId="41DAA6A2" w14:textId="77777777" w:rsidR="00B00AB5" w:rsidRDefault="00F36040">
      <w:pPr>
        <w:spacing w:after="120"/>
        <w:ind w:firstLine="425"/>
        <w:jc w:val="both"/>
      </w:pPr>
      <w:r>
        <w:t>Član 190. ZOO uvodi hipotetički test: treba utvrditi u kojem bi se materijalnom položaju oštećeni nalazio da nije bilo štetne radnje ili propuštanja. Ovaj test ne počinje od kataloga, nego od imovinske realnosti. Sud mora uporediti dva stanja: stvarno stanje nakon štete i hipotetičko stanje bez štete.</w:t>
      </w:r>
    </w:p>
    <w:p w14:paraId="7C376B51" w14:textId="77777777" w:rsidR="00B00AB5" w:rsidRDefault="00F36040">
      <w:pPr>
        <w:spacing w:after="120"/>
        <w:ind w:firstLine="425"/>
        <w:jc w:val="both"/>
      </w:pPr>
      <w:r>
        <w:t xml:space="preserve">Ako je vozilo uništeno ili ekonomski neisplativo za popravku, hipotetičko stanje bez štete jeste da bi oštećeni i dalje imao vozilo određene marke, modela, godišta, opreme, kilometraže, </w:t>
      </w:r>
      <w:r>
        <w:lastRenderedPageBreak/>
        <w:t>stanja i tržišne vrijednosti. Stvarno stanje nakon štete jeste da ima oštećeno vozilo ili ostatak i potraživanje prema odgovornom licu odnosno osiguravaču. Naknada je potpuna samo ako zbir realne vrijednosti ostatka i novčanog iznosa naknade odgovara vrijednosti koju bi oštećeni imao da nezgode nije bilo.</w:t>
      </w:r>
    </w:p>
    <w:p w14:paraId="751CF3CA" w14:textId="77777777" w:rsidR="00B00AB5" w:rsidRDefault="00F36040">
      <w:pPr>
        <w:spacing w:after="120"/>
        <w:ind w:firstLine="425"/>
        <w:jc w:val="both"/>
      </w:pPr>
      <w:r>
        <w:t>Ovaj pristup pokazuje zašto je formalna primjena metodologije nedovoljna. Ako metodologija kaže da vozilo vrijedi 15.000 KM, a tržište pokazuje da se uporedivo vozilo ne može pribaviti ispod 25.000 KM, sud ne može zatvoriti oči pred tržištem samo zato što tabela daje niži rezultat. Tabela je dokazni instrument. Tržišno stanje je činjenica. ZOO određuje pravni cilj.</w:t>
      </w:r>
    </w:p>
    <w:p w14:paraId="72C185D7" w14:textId="77777777" w:rsidR="00B00AB5" w:rsidRDefault="00F36040">
      <w:pPr>
        <w:spacing w:after="120"/>
        <w:ind w:firstLine="425"/>
        <w:jc w:val="both"/>
      </w:pPr>
      <w:r>
        <w:t>U tom smislu, puna naknada štete zahtijeva da se metodologija stalno provjerava prema njenom rezultatu. Pravilno pitanje nije: 'Da li je vještak ispunio metodološki obrazac?', nego: 'Da li rezultat vještačenja dovodi oštećenog u materijalnu situaciju u kojoj bi bio da štete nije bilo?'</w:t>
      </w:r>
    </w:p>
    <w:p w14:paraId="053873E2" w14:textId="77777777" w:rsidR="00B00AB5" w:rsidRDefault="00F36040">
      <w:pPr>
        <w:pStyle w:val="Heading2"/>
        <w:spacing w:before="160" w:after="120"/>
      </w:pPr>
      <w:r>
        <w:rPr>
          <w:rFonts w:ascii="Times New Roman" w:eastAsia="Times New Roman" w:hAnsi="Times New Roman"/>
          <w:sz w:val="24"/>
        </w:rPr>
        <w:t>3.3. Cijene u vrijeme donošenja odluke i savremeno tržište polovnih vozila</w:t>
      </w:r>
    </w:p>
    <w:p w14:paraId="61C2526E" w14:textId="77777777" w:rsidR="00B00AB5" w:rsidRDefault="00F36040">
      <w:pPr>
        <w:spacing w:after="120"/>
        <w:ind w:firstLine="425"/>
        <w:jc w:val="both"/>
      </w:pPr>
      <w:r>
        <w:t>Pravilo iz člana 189. stav 2. ZOO da se visina naknade štete određuje prema cijenama u vrijeme donošenja sudske odluke ima posebnu korektivnu funkciju. Ono sprečava da oštećeni snosi posljedice proteka vremena, inflacije i promjena cijena koje nastanu između štetnog događaja i presuđenja.</w:t>
      </w:r>
    </w:p>
    <w:p w14:paraId="76E1420A" w14:textId="77777777" w:rsidR="00B00AB5" w:rsidRDefault="00F36040">
      <w:pPr>
        <w:spacing w:after="120"/>
        <w:ind w:firstLine="425"/>
        <w:jc w:val="both"/>
      </w:pPr>
      <w:r>
        <w:t>U sporovima za štetu na vozilima ovo pravilo je naročito značajno zato što tržište polovnih vozila može biti vrlo promjenjivo. Cijene zavise od dostupnosti novih vozila, uvoznih troškova, inflacije, stanja tržišta rezervnih dijelova, potražnje za pojedinim modelima i opšteg ekonomskog okruženja. Ako se naknada zasniva na staroj kataloškoj vrijednosti, bez provjere realne ponude i potražnje, postoji realna opasnost da se oštećenom dosudi iznos koji više nema restitucioni kapacitet.</w:t>
      </w:r>
    </w:p>
    <w:p w14:paraId="3AAF720B" w14:textId="77777777" w:rsidR="00B00AB5" w:rsidRDefault="00F36040">
      <w:pPr>
        <w:spacing w:after="120"/>
        <w:ind w:firstLine="425"/>
        <w:jc w:val="both"/>
      </w:pPr>
      <w:r>
        <w:t>Zato se kod totalne štete mora insistirati na tržišnim komparativima koji su vremenski relevantni. Poređenje treba vršiti prema oglašenim i dostupnim vozilima istih ili sličnih karakteristika, uz kritičku procjenu razlike između oglašene i stvarno ostvarive cijene. Takav pristup nije suprotan metodologiji; naprotiv, on predstavlja njeno pravilno korištenje radi ostvarenja zakonskog cilja.</w:t>
      </w:r>
    </w:p>
    <w:p w14:paraId="77B6E5F0" w14:textId="77777777" w:rsidR="00B00AB5" w:rsidRDefault="00F36040">
      <w:pPr>
        <w:pStyle w:val="Heading2"/>
        <w:spacing w:before="160" w:after="120"/>
      </w:pPr>
      <w:r>
        <w:rPr>
          <w:rFonts w:ascii="Times New Roman" w:eastAsia="Times New Roman" w:hAnsi="Times New Roman"/>
          <w:sz w:val="24"/>
        </w:rPr>
        <w:t>3.4. Potpuna naknada kao granica privatnih i strukovnih metodologija</w:t>
      </w:r>
    </w:p>
    <w:p w14:paraId="3EA00F24" w14:textId="77777777" w:rsidR="00B00AB5" w:rsidRDefault="00F36040">
      <w:pPr>
        <w:spacing w:after="120"/>
        <w:ind w:firstLine="425"/>
        <w:jc w:val="both"/>
      </w:pPr>
      <w:r>
        <w:t>Normativna hijerarhija je jasna: zakon je izvor prava, a metodologija procjene je pomoćni stručni instrument. Privatni, interni, udruženi ili strukovni akti mogu imati značaj u praksi, ali ne mogu derogirati imperativni pravni standard pune naknade štete. To posebno važi kada takvi akti nisu doneseni od nadležnog državnog organa i nisu objavljeni kao propis.</w:t>
      </w:r>
    </w:p>
    <w:p w14:paraId="1D71A1BC" w14:textId="77777777" w:rsidR="00B00AB5" w:rsidRDefault="00F36040">
      <w:pPr>
        <w:spacing w:after="120"/>
        <w:ind w:firstLine="425"/>
        <w:jc w:val="both"/>
      </w:pPr>
      <w:r>
        <w:t xml:space="preserve">Jedinstveni kriterijumi mogu biti korisni zato što obezbjeđuju sistematičnost, ujednačenost i provjerljivost. Međutim, oni ne mogu biti samostalni osnov za odbijanje dijela odštetnog zahtjeva. Kada kriterijum ograničava korekciju na +10%, a tržište uvjerljivo pokazuje da je </w:t>
      </w:r>
      <w:r>
        <w:lastRenderedPageBreak/>
        <w:t>stvarno odstupanje +30% ili više, sud ne smije dati prednost metodološkoj granici nad zakonskim ciljem.</w:t>
      </w:r>
    </w:p>
    <w:p w14:paraId="2B5671FB" w14:textId="77777777" w:rsidR="00B00AB5" w:rsidRDefault="00F36040">
      <w:pPr>
        <w:spacing w:after="120"/>
        <w:ind w:firstLine="425"/>
        <w:jc w:val="both"/>
      </w:pPr>
      <w:r>
        <w:t>Ovo ne znači da sud treba nekritički prihvatiti svaku višu tržišnu vrijednost koju predloži oštećeni. Naprotiv, sud mora insistirati na dokaznoj disciplini: reprezentativnom uzorku, uporedivim vozilima, obrazloženju razlika u opremi, kilometraži i stanju, te realnoj procjeni ostvarive cijene. Ali kada su takvi komparativi pouzdani, obrazloženi i provjerljivi, oni imaju veću dokaznu vrijednost od apstraktne metodološke granice.</w:t>
      </w:r>
    </w:p>
    <w:p w14:paraId="2E5F6501" w14:textId="77777777" w:rsidR="00B00AB5" w:rsidRDefault="00F36040">
      <w:pPr>
        <w:spacing w:after="120"/>
        <w:ind w:firstLine="425"/>
        <w:jc w:val="both"/>
      </w:pPr>
      <w:r>
        <w:t>Zbog toga je pogrešno odbiti odstupanje samo zato što prelazi granicu iz kriterijuma. Pravo pitanje nije da li je granica pređena, nego da li je prelazak granice stručno i tržišno opravdan. Ako jeste, takvo odstupanje nije povreda metodologije, nego usklađivanje metodologije sa zakonom.</w:t>
      </w:r>
    </w:p>
    <w:p w14:paraId="1CB2A165" w14:textId="77777777" w:rsidR="00B00AB5" w:rsidRDefault="00F36040">
      <w:pPr>
        <w:pStyle w:val="Heading1"/>
        <w:spacing w:before="240" w:after="120"/>
      </w:pPr>
      <w:r>
        <w:rPr>
          <w:rFonts w:ascii="Times New Roman" w:eastAsia="Times New Roman" w:hAnsi="Times New Roman"/>
        </w:rPr>
        <w:t>4. METODOLOGIJA PROCJENE ŠTETE KAO DOKAZNO SREDSTVO</w:t>
      </w:r>
    </w:p>
    <w:p w14:paraId="0BE664DB" w14:textId="77777777" w:rsidR="00B00AB5" w:rsidRDefault="00F36040">
      <w:pPr>
        <w:pStyle w:val="Heading2"/>
        <w:spacing w:before="160" w:after="120"/>
      </w:pPr>
      <w:r>
        <w:rPr>
          <w:rFonts w:ascii="Times New Roman" w:eastAsia="Times New Roman" w:hAnsi="Times New Roman"/>
          <w:sz w:val="24"/>
        </w:rPr>
        <w:t>4.1. Pravna priroda Jedinstvenih kriterijuma</w:t>
      </w:r>
    </w:p>
    <w:p w14:paraId="20B7CBC6" w14:textId="77777777" w:rsidR="00B00AB5" w:rsidRDefault="00F36040">
      <w:pPr>
        <w:spacing w:after="120"/>
        <w:ind w:firstLine="425"/>
        <w:jc w:val="both"/>
      </w:pPr>
      <w:r>
        <w:t>Jedinstveni kriterijumi za procjenu štete na vozilima u praksi osiguravajućih društava i sudskih vještačenja imaju značajnu ulogu. Međutim, njihova pravna priroda mora biti precizno određena. Oni nisu zakon, nisu podzakonski akt i nisu izvor obligacionog prava. Ristić i Knežević navode da su Jedinstveni kriterijumi u primjeni od 1989. godine i da su usvojeni od strane Udruženja osiguravajućih organizacija Jugoslavije. Autori ističu da su sa aspekta procedura i dalje korisni, ali da su sa aspekta tehnologije</w:t>
      </w:r>
      <w:r>
        <w:t xml:space="preserve"> u pojedinim segmentima prevaziđeni i anahroni.[7]</w:t>
      </w:r>
    </w:p>
    <w:p w14:paraId="461136D5" w14:textId="77777777" w:rsidR="00B00AB5" w:rsidRDefault="00F36040">
      <w:pPr>
        <w:spacing w:after="120"/>
        <w:ind w:firstLine="425"/>
        <w:jc w:val="both"/>
      </w:pPr>
      <w:r>
        <w:t>Već ova činjenica pokazuje da kriterijumi ne mogu biti tretirani kao pravno obavezujući akt jednak zakonu. Njihova vrijednost je stručna, a ne normativna. Oni mogu pomoći vještaku da sistematično identifikuje vozilo, utvrdi obim oštećenja, obračuna amortizaciju, procijeni opšte stanje, utvrdi vrijednost ostatka i provjeri tržišne elemente. Ali oni ne mogu odgovoriti na pravno pitanje da li je oštećenom dosuđena potpuna naknada.</w:t>
      </w:r>
    </w:p>
    <w:p w14:paraId="1D71634C" w14:textId="77777777" w:rsidR="00B00AB5" w:rsidRDefault="00F36040">
      <w:pPr>
        <w:spacing w:after="120"/>
        <w:ind w:firstLine="425"/>
        <w:jc w:val="both"/>
      </w:pPr>
      <w:r>
        <w:t>U dostavljenoj žalbi iz predmeta Jovo Nikolić pravilno je istaknuto da Jedinstveni kriterijumi nisu dio pravnog sistema i da su pomoćno sredstvo koje koriste osiguravajuća društva.[8] Ova formulacija sažima ispravan pravni stav: kriterijumi mogu biti dokazno pomagalo, ali ne mogu biti pravni plafon naknade štete.</w:t>
      </w:r>
    </w:p>
    <w:p w14:paraId="21FB0CE3" w14:textId="77777777" w:rsidR="00B00AB5" w:rsidRDefault="00F36040">
      <w:pPr>
        <w:spacing w:after="120"/>
        <w:ind w:firstLine="425"/>
        <w:jc w:val="both"/>
      </w:pPr>
      <w:r>
        <w:t>Zato sud ne smije zaključiti dokaznu ocjenu samo konstatacijom da je vještak primijenio Jedinstvene kriterijume. Sud mora ispitati da li takva primjena u konkretnom slučaju daje rezultat koji odgovara stvarnoj šteti. Ako ne daje, sud je ovlašćen i dužan da prihvati drugačiji, tržišno obrazložen obračun.</w:t>
      </w:r>
    </w:p>
    <w:p w14:paraId="372A35BC" w14:textId="77777777" w:rsidR="00B00AB5" w:rsidRDefault="00F36040">
      <w:pPr>
        <w:pStyle w:val="Heading2"/>
        <w:spacing w:before="160" w:after="120"/>
      </w:pPr>
      <w:r>
        <w:rPr>
          <w:rFonts w:ascii="Times New Roman" w:eastAsia="Times New Roman" w:hAnsi="Times New Roman"/>
          <w:sz w:val="24"/>
        </w:rPr>
        <w:t>4.2. Kataloška vrijednost kao polazna, a ne konačna vrijednost</w:t>
      </w:r>
    </w:p>
    <w:p w14:paraId="695C3BE5" w14:textId="77777777" w:rsidR="00B00AB5" w:rsidRDefault="00F36040">
      <w:pPr>
        <w:spacing w:after="120"/>
        <w:ind w:firstLine="425"/>
        <w:jc w:val="both"/>
      </w:pPr>
      <w:r>
        <w:t xml:space="preserve">Kataloška vrijednost vozila ima značaj početne orijentacije. Ona može biti korisna kod masovne obrade šteta i kao kontrolna tačka za vještaka. Međutim, katalog po pravilu ne može obuhvatiti sve konkretne karakteristike vozila: stvarnu opremu, stanje, održavanje, ranija </w:t>
      </w:r>
      <w:r>
        <w:lastRenderedPageBreak/>
        <w:t>ulaganja, lokalnu potražnju, dostupnost istog modela i realnu mogućnost nabavke zamjenskog vozila.</w:t>
      </w:r>
    </w:p>
    <w:p w14:paraId="1272AECA" w14:textId="77777777" w:rsidR="00B00AB5" w:rsidRDefault="00F36040">
      <w:pPr>
        <w:spacing w:after="120"/>
        <w:ind w:firstLine="425"/>
        <w:jc w:val="both"/>
      </w:pPr>
      <w:r>
        <w:t>U diplomskom radu Dejana Klačara naglašava se da isključivo oslanjanje na kataloške vrijednosti u uslovima nestabilnog tržišta često dovodi do potcjenjivanja stvarne vrijednosti vozila, čime se krši princip pravične naknade štete.[9] Taj zaključak je u skladu sa pravnom logikom člana 190. ZOO. Ako katalog ne odražava tržište, katalog se mora korigovati.</w:t>
      </w:r>
    </w:p>
    <w:p w14:paraId="54A832C1" w14:textId="77777777" w:rsidR="00B00AB5" w:rsidRDefault="00F36040">
      <w:pPr>
        <w:spacing w:after="120"/>
        <w:ind w:firstLine="425"/>
        <w:jc w:val="both"/>
      </w:pPr>
      <w:r>
        <w:t>Pravilna metodologija ne smije stati na kataloškoj vrijednosti. Ona mora odgovoriti na pitanje šta konkretno vozilo vrijedi na realnom tržištu, u relevantnom vremenu, sa konkretnim osobinama. Tek tada se može govoriti o vrijednosti koja ima restitucioni značaj.</w:t>
      </w:r>
    </w:p>
    <w:p w14:paraId="53AFF8DE" w14:textId="77777777" w:rsidR="00B00AB5" w:rsidRDefault="00F36040">
      <w:pPr>
        <w:pStyle w:val="Heading2"/>
        <w:spacing w:before="160" w:after="120"/>
      </w:pPr>
      <w:r>
        <w:rPr>
          <w:rFonts w:ascii="Times New Roman" w:eastAsia="Times New Roman" w:hAnsi="Times New Roman"/>
          <w:sz w:val="24"/>
        </w:rPr>
        <w:t>4.3. Transparentnost i provjerljivost nalaza vještaka</w:t>
      </w:r>
    </w:p>
    <w:p w14:paraId="20EB45ED" w14:textId="77777777" w:rsidR="00B00AB5" w:rsidRDefault="00F36040">
      <w:pPr>
        <w:spacing w:after="120"/>
        <w:ind w:firstLine="425"/>
        <w:jc w:val="both"/>
      </w:pPr>
      <w:r>
        <w:t>Vještačenje u parnici ima smisao samo ako je provjerljivo. Vještak mora prikazati ne samo konačni rezultat, nego i put kojim je do njega došao. To uključuje identifikaciju izvora, kriterijume selekcije uporedivih vozila, način korekcije razlika, procjenu realno ostvarive cijene i obrazloženje vrijednosti ostatka.</w:t>
      </w:r>
    </w:p>
    <w:p w14:paraId="7CE65070" w14:textId="77777777" w:rsidR="00B00AB5" w:rsidRDefault="00F36040">
      <w:pPr>
        <w:spacing w:after="120"/>
        <w:ind w:firstLine="425"/>
        <w:jc w:val="both"/>
      </w:pPr>
      <w:r>
        <w:t>Kod tržišnih komparativa nije dovoljno navesti da je izvršen uvid u oglase. Potrebno je prikazati koji oglasi su korišteni, zašto su uporedivi, koji su odbačeni i zašto, kako je tretirana razlika između oglašene i pazarene cijene, te kako je procijenjen uticaj opreme, kilometraže i stanja vozila.</w:t>
      </w:r>
    </w:p>
    <w:p w14:paraId="2AA8D37F" w14:textId="77777777" w:rsidR="00B00AB5" w:rsidRDefault="00F36040">
      <w:pPr>
        <w:spacing w:after="120"/>
        <w:ind w:firstLine="425"/>
        <w:jc w:val="both"/>
      </w:pPr>
      <w:r>
        <w:t>Na ovaj način metodologija dobija svoju pravu funkciju: ona ne ograničava sud, nego mu omogućava kontrolu. Stranka može osporavati pojedine ulazne podatke, sud može razumjeti nalaz, a drugostepeni sud može provjeriti da li je činjenična osnova odluke pravilno utvrđena.</w:t>
      </w:r>
    </w:p>
    <w:p w14:paraId="29C67DE3" w14:textId="77777777" w:rsidR="00B00AB5" w:rsidRDefault="00F36040">
      <w:pPr>
        <w:pStyle w:val="Heading1"/>
        <w:spacing w:before="240" w:after="120"/>
      </w:pPr>
      <w:r>
        <w:rPr>
          <w:rFonts w:ascii="Times New Roman" w:eastAsia="Times New Roman" w:hAnsi="Times New Roman"/>
        </w:rPr>
        <w:t>5. TOTALNA ŠTETA NA VOZILU I PRAVNI SMISAO TRŽIŠNE VRIJEDNOSTI</w:t>
      </w:r>
    </w:p>
    <w:p w14:paraId="3ED843A2" w14:textId="77777777" w:rsidR="00B00AB5" w:rsidRDefault="00F36040">
      <w:pPr>
        <w:pStyle w:val="Heading2"/>
        <w:spacing w:before="160" w:after="120"/>
      </w:pPr>
      <w:r>
        <w:rPr>
          <w:rFonts w:ascii="Times New Roman" w:eastAsia="Times New Roman" w:hAnsi="Times New Roman"/>
          <w:sz w:val="24"/>
        </w:rPr>
        <w:t>5.1. Formula totalne štete i njena ograničenja</w:t>
      </w:r>
    </w:p>
    <w:p w14:paraId="09A77359" w14:textId="77777777" w:rsidR="00B00AB5" w:rsidRDefault="00F36040">
      <w:pPr>
        <w:spacing w:after="120"/>
        <w:ind w:firstLine="425"/>
        <w:jc w:val="both"/>
      </w:pPr>
      <w:r>
        <w:t>Kod totalne štete u praksi se najčešće primjenjuje formula: VŠ = TV - VO. VŠ označava visinu štete, TV tržišnu vrijednost vozila prije štetnog događaja, a VO vrijednost ostatka vozila. Ova formula je logična i pravno prihvatljiva samo ako su oba njena elementa pravilno utvrđena.</w:t>
      </w:r>
    </w:p>
    <w:p w14:paraId="7800DA78" w14:textId="77777777" w:rsidR="00B00AB5" w:rsidRDefault="00F36040">
      <w:pPr>
        <w:spacing w:after="120"/>
        <w:ind w:firstLine="425"/>
        <w:jc w:val="both"/>
      </w:pPr>
      <w:r>
        <w:t xml:space="preserve">Diplomski rad Dejana Klačara pravilno objašnjava da se </w:t>
      </w:r>
      <w:r>
        <w:t>k</w:t>
      </w:r>
      <w:r>
        <w:t>od totalne štete naknada ne određuje prema troškovima popravke, nego prema razlici između tržišne vrijednosti vozila neposredno prije nezgode i vrijednosti ostatka spašenih dijelova, pri čemu je suština da oštećeni, zajedno sa ostatkom vozila koji zadržava, raspolaže vrijednošću koja mu omogućava da na tržištu pribavi drugo uporedivo vozilo.</w:t>
      </w:r>
      <w:r>
        <w:t>[</w:t>
      </w:r>
      <w:r>
        <w:t>10]</w:t>
      </w:r>
    </w:p>
    <w:p w14:paraId="53CA3630" w14:textId="77777777" w:rsidR="00B00AB5" w:rsidRDefault="00F36040">
      <w:pPr>
        <w:spacing w:after="120"/>
        <w:ind w:firstLine="425"/>
        <w:jc w:val="both"/>
      </w:pPr>
      <w:r>
        <w:t xml:space="preserve">U stručnom radu 'Problemi prilikom utvrđivanja totalnih šteta' ističe se da procjenitelj odnosno vještak kod totalne štete ima tri zadatka: da utvrdi tržišnu vrijednost vozila, vrijednost ostatka vozila i da dobijene vrijednosti uporedi sa iznosom popravke prema kriterijumima.[11] Iz </w:t>
      </w:r>
      <w:r>
        <w:lastRenderedPageBreak/>
        <w:t>pravnog ugla, ova tri zadatka moraju biti podređena članu 190. ZOO. Ako jedan od elemenata nije realan, ni konačan rezultat nije pravno prihvatljiv.</w:t>
      </w:r>
    </w:p>
    <w:p w14:paraId="0F8DAE60" w14:textId="77777777" w:rsidR="00B00AB5" w:rsidRDefault="00F36040">
      <w:pPr>
        <w:spacing w:after="120"/>
        <w:ind w:firstLine="425"/>
        <w:jc w:val="both"/>
      </w:pPr>
      <w:r>
        <w:t>Posebno treba naglasiti da formula totalne štete ne smije prikriti pitanje svrhe. Matematički tačan obračun može biti pravno pogrešan ako počiva na pogrešnoj tržišnoj vrijednosti ili nerealno visokom ostatku. Sud zato mora ispitati ne samo aritmetiku, već i stvarnu ekonomsku funkciju obračuna.</w:t>
      </w:r>
    </w:p>
    <w:p w14:paraId="496751AC" w14:textId="77777777" w:rsidR="00B00AB5" w:rsidRDefault="00F36040">
      <w:pPr>
        <w:pStyle w:val="Heading2"/>
        <w:spacing w:before="160" w:after="120"/>
      </w:pPr>
      <w:r>
        <w:rPr>
          <w:rFonts w:ascii="Times New Roman" w:eastAsia="Times New Roman" w:hAnsi="Times New Roman"/>
          <w:sz w:val="24"/>
        </w:rPr>
        <w:t>5.2. Tržišna vrijednost vozila prije nezgode</w:t>
      </w:r>
    </w:p>
    <w:p w14:paraId="1BB50130" w14:textId="77777777" w:rsidR="00B00AB5" w:rsidRDefault="00F36040">
      <w:pPr>
        <w:spacing w:after="120"/>
        <w:ind w:firstLine="425"/>
        <w:jc w:val="both"/>
      </w:pPr>
      <w:r>
        <w:t>Tržišna vrijednost vozila predstavlja iznos za koji se uporedivo vozilo može pribaviti na slobodnom tržištu u relevantnom vremenu. Ona nije isto što i kataloška vrijednost, niti je isto što i najniža oglašena cijena. Tržišna vrijednost zahtijeva stručnu procjenu realne ponude i potražnje.</w:t>
      </w:r>
    </w:p>
    <w:p w14:paraId="09FB4FC7" w14:textId="77777777" w:rsidR="00B00AB5" w:rsidRDefault="00F36040">
      <w:pPr>
        <w:spacing w:after="120"/>
        <w:ind w:firstLine="425"/>
        <w:jc w:val="both"/>
      </w:pPr>
      <w:r>
        <w:t>Kod tržišne vrijednosti treba uzeti u obzir marku, model, godinu proizvodnje, motor, paket opreme, kilometražu, opšte stanje, servisnu istoriju, ranija ulaganja, regionalnu dostupnost, realne troškove uvoza ako nema domaće ponude, kao i specifičnosti tržišta Republike Srpske i Bosne i Hercegovine.</w:t>
      </w:r>
    </w:p>
    <w:p w14:paraId="093047C2" w14:textId="77777777" w:rsidR="00B00AB5" w:rsidRDefault="00F36040">
      <w:pPr>
        <w:spacing w:after="120"/>
        <w:ind w:firstLine="425"/>
        <w:jc w:val="both"/>
      </w:pPr>
      <w:r>
        <w:t>Ristić i Knežević navode da se kod utvrđivanja vrijednosti vozila uzimaju u obzir cijena novog vozila, zastarjelost tipa, dodatna oprema, vrijednost prema starosti i tehničkoj eksploataciji, opšte stanje, način eksploatacije, investiciona ulaganja, te ponuda i potražnja.[12] Ovaj skup faktora pokazuje da tržišna vrijednost nije mehanički rezultat jedne tabele, nego sinteza više relevantnih činjenica.</w:t>
      </w:r>
    </w:p>
    <w:p w14:paraId="1C3D9560" w14:textId="77777777" w:rsidR="00B00AB5" w:rsidRDefault="00F36040">
      <w:pPr>
        <w:spacing w:after="120"/>
        <w:ind w:firstLine="425"/>
        <w:jc w:val="both"/>
      </w:pPr>
      <w:r>
        <w:t>Kod dokazivanja tržišne vrijednosti naročito je važno izbjeći dvije krajnosti. Osiguravajuće društvo ne može uzeti najjeftiniji primjerak sa oglasnika kao mjeru vrijednosti, ako taj primjerak nije uporediv po stanju, opremi i kilometraži. Oštećeni, s druge strane, ne može uzeti najskuplji oglas kao dokaz vrijednosti ako ne obrazloži zašto upravo taj primjerak predstavlja tržišni ekvivalent. Sud treba tražiti reprezentativan i provjerljiv uzorak.</w:t>
      </w:r>
    </w:p>
    <w:p w14:paraId="01984AB0" w14:textId="77777777" w:rsidR="00B00AB5" w:rsidRDefault="00F36040">
      <w:pPr>
        <w:pStyle w:val="Heading2"/>
        <w:spacing w:before="160" w:after="120"/>
      </w:pPr>
      <w:r>
        <w:rPr>
          <w:rFonts w:ascii="Times New Roman" w:eastAsia="Times New Roman" w:hAnsi="Times New Roman"/>
          <w:sz w:val="24"/>
        </w:rPr>
        <w:t>5.3. Vrijednost ostatka vozila</w:t>
      </w:r>
    </w:p>
    <w:p w14:paraId="4A75E800" w14:textId="77777777" w:rsidR="00B00AB5" w:rsidRDefault="00F36040">
      <w:pPr>
        <w:spacing w:after="120"/>
        <w:ind w:firstLine="425"/>
        <w:jc w:val="both"/>
      </w:pPr>
      <w:r>
        <w:t>Vrijednost ostatka vozila ima neposredan uticaj na visinu naknade. Što je ostatak više procijenjen, to je iznos za isplatu niži. Zbog toga vrijednost ostatka ne smije biti fiktivna ili teorijska. Ona mora predstavljati vrijednost koju oštećeni razumno može ostvariti prodajom ostatka ili upotrebljivih dijelova.</w:t>
      </w:r>
    </w:p>
    <w:p w14:paraId="28522C55" w14:textId="77777777" w:rsidR="00B00AB5" w:rsidRDefault="00F36040">
      <w:pPr>
        <w:spacing w:after="120"/>
        <w:ind w:firstLine="425"/>
        <w:jc w:val="both"/>
      </w:pPr>
      <w:r>
        <w:t>U stručnom radu o totalnim štetama ukazuje se da postojeći kriterijumi često daju nezadovoljavajuće rezultate kod obračuna ostatka, jer nisu usklađeni sa tehnološkim razvojem vozila i propisima koji se odnose na otpadna vozila.[13] Ristić i Knežević takođe predlažu usklađivanje tabele spašenih dijelova sa savremenim sklopovima, posebno kod mjenjača, farova, sigurnosnih pojaseva, vazdušnih jastuka, senzora, kamera, lasera i računarskih sistema vozila.[14]</w:t>
      </w:r>
    </w:p>
    <w:p w14:paraId="737B8022" w14:textId="77777777" w:rsidR="00B00AB5" w:rsidRDefault="00F36040">
      <w:pPr>
        <w:spacing w:after="120"/>
        <w:ind w:firstLine="425"/>
        <w:jc w:val="both"/>
      </w:pPr>
      <w:r>
        <w:t xml:space="preserve">Pravno posmatrano, ako se od naknade odbija vrijednost ostatka, ta vrijednost mora biti realno ostvariva. Nije dovoljno da je teorijski moguće da neki dijelovi imaju određenu vrijednost. </w:t>
      </w:r>
      <w:r>
        <w:lastRenderedPageBreak/>
        <w:t>Mora se utvrditi da li se ti dijelovi smiju prodavati, da li su neoštećeni, da li postoji tržište za njih, koliki su troškovi demontaže i prodaje, te da li oštećeni zaista može ostvariti procijenjeni iznos.</w:t>
      </w:r>
    </w:p>
    <w:p w14:paraId="63EF8E96" w14:textId="77777777" w:rsidR="00B00AB5" w:rsidRDefault="00F36040">
      <w:pPr>
        <w:spacing w:after="120"/>
        <w:ind w:firstLine="425"/>
        <w:jc w:val="both"/>
      </w:pPr>
      <w:r>
        <w:t>Ovo je posebno značajno kod savremenih vozila sa složenim elektronskim i sigurnosnim sistemima. Ostatak vozila ne smije se procjenjivati po zastarjelim tabelama koje ne prepoznaju realnu vrijednost i upotrebljivost savremenih sklopova.</w:t>
      </w:r>
    </w:p>
    <w:p w14:paraId="783E029B" w14:textId="77777777" w:rsidR="00B00AB5" w:rsidRDefault="00F36040">
      <w:pPr>
        <w:pStyle w:val="Heading1"/>
        <w:spacing w:before="240" w:after="120"/>
      </w:pPr>
      <w:r>
        <w:rPr>
          <w:rFonts w:ascii="Times New Roman" w:eastAsia="Times New Roman" w:hAnsi="Times New Roman"/>
        </w:rPr>
        <w:t>6. PROBLEM OGRANIČENOG KOREKCIONOG FAKTORA PONUDE I POTRAŽNJE</w:t>
      </w:r>
    </w:p>
    <w:p w14:paraId="7DF6E6A5" w14:textId="77777777" w:rsidR="00B00AB5" w:rsidRDefault="00F36040">
      <w:pPr>
        <w:spacing w:after="120"/>
        <w:ind w:firstLine="425"/>
        <w:jc w:val="both"/>
      </w:pPr>
      <w:r>
        <w:t>Korekcioni faktor ponude i potražnje uveden je da bi se kataloška vrijednost uskladila sa tržišnom vrijednošću. Njegova svrha je korektivna. On ne postoji da bi ograničio tržište, nego da bi metodološki rezultat približio tržištu.</w:t>
      </w:r>
    </w:p>
    <w:p w14:paraId="03FB4F57" w14:textId="77777777" w:rsidR="00B00AB5" w:rsidRDefault="00F36040">
      <w:pPr>
        <w:spacing w:after="120"/>
        <w:ind w:firstLine="425"/>
        <w:jc w:val="both"/>
      </w:pPr>
      <w:r>
        <w:t>Problem nastaje kada se korekcioni faktor tretira kao apsolutna granica. Prema starim Jedinstvenim kriterijumima faktor ponude i potražnje ograničen je na +10%, a u metodologiji prof. Franka Rotima pominje se korekcija od +/-5% u skladu sa tadašnjim tržišnim prilikama. U dostavljenoj žalbi pravilno se ukazuje da takav faktor služi da bi se kataloška cijena nivelisala sa stvarnom tržišnom cijenom, te da je procenat umanjenja ili uvećanja podložan promjenama.[15]</w:t>
      </w:r>
    </w:p>
    <w:p w14:paraId="5B1F78C6" w14:textId="77777777" w:rsidR="00B00AB5" w:rsidRDefault="00F36040">
      <w:pPr>
        <w:spacing w:after="120"/>
        <w:ind w:firstLine="425"/>
        <w:jc w:val="both"/>
      </w:pPr>
      <w:r>
        <w:t>Ristić i Knežević izričito zaključuju da faktor ponude i potražnje ne smije biti ograničen, nego mora izražavati trenutne cijene datog modela vozila u duhu tržišne fer vrijednosti.[16] Ovo je ključni stručni stav za pravnu analizu. Ako je funkcija faktora da izrazi tržište, onda se on ne može upotrijebiti protiv tržišta.</w:t>
      </w:r>
    </w:p>
    <w:p w14:paraId="6169184C" w14:textId="77777777" w:rsidR="00B00AB5" w:rsidRDefault="00F36040">
      <w:pPr>
        <w:spacing w:after="120"/>
        <w:ind w:firstLine="425"/>
        <w:jc w:val="both"/>
      </w:pPr>
      <w:r>
        <w:t>Upravo zato sud ne smije odbiti odstupanje samo zato što prelazi granicu iz kriterijuma. Ako su tržišni komparativi pouzdani, obrazloženi i provjerljivi, oni imaju veću dokaznu vrijednost od apstraktne metodološke granice. Granica iz kriterijuma može biti orijentir, ali ne i prepreka punoj naknadi štete.</w:t>
      </w:r>
    </w:p>
    <w:p w14:paraId="17D609AF" w14:textId="77777777" w:rsidR="00B00AB5" w:rsidRDefault="00F36040">
      <w:pPr>
        <w:spacing w:after="120"/>
        <w:ind w:firstLine="425"/>
        <w:jc w:val="both"/>
      </w:pPr>
      <w:r>
        <w:t>Dostavljena žalba u predmetu Jovo Nikolić slikovito pokazuje ovaj problem. Prema prikazanoj tabeli, vrijednost vozila bez tržišne korekcije iznosila je 14.536,20 KM, sa korekcijom od 10% iznosila je 19.727,70 KM, dok je stvarna tržišna vrijednost prikazana u iznosu od 32.260,00 KM.[17] Takva razlika ne može se objasniti pukom metodološkom diskrecijom. Ona pokazuje da ograničeni korekcioni faktor može potpuno promašiti restitucioni cilj.</w:t>
      </w:r>
    </w:p>
    <w:p w14:paraId="093E2B89" w14:textId="77777777" w:rsidR="00B00AB5" w:rsidRDefault="00F36040">
      <w:pPr>
        <w:spacing w:after="120"/>
        <w:ind w:firstLine="425"/>
        <w:jc w:val="both"/>
      </w:pPr>
      <w:r>
        <w:t>Ako oštećeni sa iznosom dobijenim po kriterijumima ne može kupiti vozilo iste generacije i sličnih karakteristika, a tržišni dokazi pokazuju stvarno veće cijene, insistiranje na ograničenom faktoru znači da dio štete ostaje na oštećenom. To je suprotno članu 190. ZOO.</w:t>
      </w:r>
    </w:p>
    <w:p w14:paraId="3118D9A6" w14:textId="77777777" w:rsidR="00B00AB5" w:rsidRDefault="00F36040">
      <w:pPr>
        <w:pStyle w:val="Heading1"/>
        <w:spacing w:before="240" w:after="120"/>
      </w:pPr>
      <w:r>
        <w:rPr>
          <w:rFonts w:ascii="Times New Roman" w:eastAsia="Times New Roman" w:hAnsi="Times New Roman"/>
        </w:rPr>
        <w:t>7. SUDSKA PRAKSA</w:t>
      </w:r>
    </w:p>
    <w:p w14:paraId="21627598" w14:textId="77777777" w:rsidR="00B00AB5" w:rsidRDefault="00F36040">
      <w:pPr>
        <w:pStyle w:val="Heading2"/>
        <w:spacing w:before="160" w:after="120"/>
      </w:pPr>
      <w:r>
        <w:rPr>
          <w:rFonts w:ascii="Times New Roman" w:eastAsia="Times New Roman" w:hAnsi="Times New Roman"/>
          <w:sz w:val="24"/>
        </w:rPr>
        <w:t>7.1. Predmet Jovo Nikolić</w:t>
      </w:r>
    </w:p>
    <w:p w14:paraId="59461C36" w14:textId="77777777" w:rsidR="00B00AB5" w:rsidRDefault="00F36040">
      <w:pPr>
        <w:spacing w:after="120"/>
        <w:ind w:firstLine="425"/>
        <w:jc w:val="both"/>
      </w:pPr>
      <w:r>
        <w:t xml:space="preserve">U predmetu Jovo Nikolić protiv 'Euros osiguranja' a.d. Banja Luka, Okružni sud u Banjoj Luci je presudom broj 71 0 P 376034 24 Gž od 04.09.2024. godine uvažio žalbu tužioca i </w:t>
      </w:r>
      <w:r>
        <w:lastRenderedPageBreak/>
        <w:t>preinačio prvostepenu presudu u odbijajućem dijelu, tako što je tuženog obavezao da tužiocu isplati iznos od 8.280,43 KM na ime naknade štete po osnovu isplate materijalne štete na vozilu.[18]</w:t>
      </w:r>
    </w:p>
    <w:p w14:paraId="71B53535" w14:textId="77777777" w:rsidR="00B00AB5" w:rsidRDefault="00F36040">
      <w:pPr>
        <w:spacing w:after="120"/>
        <w:ind w:firstLine="425"/>
        <w:jc w:val="both"/>
      </w:pPr>
      <w:r>
        <w:t>Značaj ove presude nije samo u dosuđenom iznosu, nego u tome što pokazuje da drugostepeni sud može preinačiti prvostepenu odluku kada formalistički pristup ne dovodi do pravilne primjene materijalnog prava. U kontekstu ovog rada ta odluka je naročito značajna jer je nastala u sporu u kojem je centralno pitanje bilo vrednovanje vozila i odnos Jedinstvenih kriterijuma prema stvarnoj tržišnoj vrijednosti.</w:t>
      </w:r>
    </w:p>
    <w:p w14:paraId="4FC71A2E" w14:textId="77777777" w:rsidR="00B00AB5" w:rsidRDefault="00F36040">
      <w:pPr>
        <w:spacing w:after="120"/>
        <w:ind w:firstLine="425"/>
        <w:jc w:val="both"/>
      </w:pPr>
      <w:r>
        <w:t>Iz ove odluke se može izvesti opšti zaključak: sud nije vezan pristupom koji metodologiju tretira kao granicu prava oštećenog. Kada žalbeni razlozi pokažu da dosuđeni iznos ne odgovara šteti, drugostepeni sud ima mogućnost i obavezu da preinači odluku, umjesto da se zadržava na formalnoj potvrdi metodološkog obračuna.</w:t>
      </w:r>
    </w:p>
    <w:p w14:paraId="24442E27" w14:textId="77777777" w:rsidR="00B00AB5" w:rsidRDefault="00F36040">
      <w:pPr>
        <w:pStyle w:val="Heading2"/>
        <w:spacing w:before="160" w:after="120"/>
      </w:pPr>
      <w:r>
        <w:rPr>
          <w:rFonts w:ascii="Times New Roman" w:eastAsia="Times New Roman" w:hAnsi="Times New Roman"/>
          <w:sz w:val="24"/>
        </w:rPr>
        <w:t>7.2. Predmet Geokop</w:t>
      </w:r>
    </w:p>
    <w:p w14:paraId="66AB6708" w14:textId="77777777" w:rsidR="00B00AB5" w:rsidRDefault="00F36040">
      <w:pPr>
        <w:spacing w:after="120"/>
        <w:ind w:firstLine="425"/>
        <w:jc w:val="both"/>
      </w:pPr>
      <w:r>
        <w:t>U predmetu 'Geokop' d.o.o. Derventa protiv 'Euroherc osiguranja' d.d. Banja Luka, Viši privredni sud u Banjoj Luci je presudom broj 60 0 Ps 028929 21 Pž 2 od 30.09.2021. godine odbio žalbe i potvrdio prvostepenu presudu u relevantnom dijelu. Iz obrazloženja proizlazi da je vještak obračun vršio prema tržišnim cijenama istih ili sličnih vozila na domaćem tržištu, uz korištenje podataka sa internet oglašivača.[19]</w:t>
      </w:r>
    </w:p>
    <w:p w14:paraId="589C8814" w14:textId="77777777" w:rsidR="00B00AB5" w:rsidRDefault="00F36040">
      <w:pPr>
        <w:spacing w:after="120"/>
        <w:ind w:firstLine="425"/>
        <w:jc w:val="both"/>
      </w:pPr>
      <w:r>
        <w:t>Ova presuda je naročito značajna jer prihvata tržišni pristup. Sud nije ostao na apstraktnoj kataloškoj vrijednosti, već je prihvatio utvrđivanje vrijednosti kroz konkretne tržišne podatke. Time se potvrđuje da sudska praksa u Republici Srpskoj poznaje i prihvata dokazivanje realne tržišne vrijednosti vozila kao osnov za obračun totalne štete.</w:t>
      </w:r>
    </w:p>
    <w:p w14:paraId="081D4FDF" w14:textId="77777777" w:rsidR="00B00AB5" w:rsidRDefault="00F36040">
      <w:pPr>
        <w:spacing w:after="120"/>
        <w:ind w:firstLine="425"/>
        <w:jc w:val="both"/>
      </w:pPr>
      <w:r>
        <w:t>U predmetu Geokop posebno je važno što se u obrazloženju pominju tržišne cijene istih ili sličnih vozila, domaće tržište i web stranice prodaje automobila. To je upravo metod koji omogućava da se član 190. ZOO primijeni u stvarnim tržišnim okolnostima.</w:t>
      </w:r>
    </w:p>
    <w:p w14:paraId="678DC100" w14:textId="77777777" w:rsidR="00B00AB5" w:rsidRDefault="00F36040">
      <w:pPr>
        <w:pStyle w:val="Heading2"/>
        <w:spacing w:before="160" w:after="120"/>
      </w:pPr>
      <w:r>
        <w:rPr>
          <w:rFonts w:ascii="Times New Roman" w:eastAsia="Times New Roman" w:hAnsi="Times New Roman"/>
          <w:sz w:val="24"/>
        </w:rPr>
        <w:t>7.3. Značaj sudske prakse za buduće sporove</w:t>
      </w:r>
    </w:p>
    <w:p w14:paraId="44321689" w14:textId="77777777" w:rsidR="00B00AB5" w:rsidRDefault="00F36040">
      <w:pPr>
        <w:spacing w:after="120"/>
        <w:ind w:firstLine="425"/>
        <w:jc w:val="both"/>
      </w:pPr>
      <w:r>
        <w:t>Navedene odluke treba koristiti kao afirmativnu praksu za tezu da sud nije dužan prihvatiti metodološki formalizam. Nalaz vještaka, katalog ili kriterijumi ne mogu biti zamjena za sudsku ocjenu da li je naknada potpuna. Sud mora analizirati rezultat, a ne samo postupak kojim se do njega došlo.</w:t>
      </w:r>
    </w:p>
    <w:p w14:paraId="50975112" w14:textId="77777777" w:rsidR="00B00AB5" w:rsidRDefault="00F36040">
      <w:pPr>
        <w:spacing w:after="120"/>
        <w:ind w:firstLine="425"/>
        <w:jc w:val="both"/>
      </w:pPr>
      <w:r>
        <w:t>U budućim sporovima posebno treba insistirati na tome da sud u obrazloženju jasno odgovori na pitanje može li oštećeni dosuđenim iznosom i realnom vrijednošću ostatka nabaviti uporedivo vozilo. Ako ne može, odluka ne ostvaruje svrhu naknade štete.</w:t>
      </w:r>
    </w:p>
    <w:p w14:paraId="580E0E6F" w14:textId="77777777" w:rsidR="00B00AB5" w:rsidRDefault="00F36040">
      <w:pPr>
        <w:pStyle w:val="Heading1"/>
        <w:spacing w:before="240" w:after="120"/>
      </w:pPr>
      <w:r>
        <w:rPr>
          <w:rFonts w:ascii="Times New Roman" w:eastAsia="Times New Roman" w:hAnsi="Times New Roman"/>
        </w:rPr>
        <w:lastRenderedPageBreak/>
        <w:t>8. PREDLOŽENI STANDARD ODLUČIVANJA U PARNICAMA ZA TOTALNU ŠTETU</w:t>
      </w:r>
    </w:p>
    <w:p w14:paraId="2E4C8B92" w14:textId="77777777" w:rsidR="00B00AB5" w:rsidRDefault="00F36040">
      <w:pPr>
        <w:spacing w:after="120"/>
        <w:ind w:firstLine="425"/>
        <w:jc w:val="both"/>
      </w:pPr>
      <w:r>
        <w:t>Radi pravilne primjene prava Republike Srpske u parnicama za naknadu totalne štete na vozilu, sud bi trebalo da primijeni sljedeći test:</w:t>
      </w:r>
    </w:p>
    <w:p w14:paraId="4993324F" w14:textId="77777777" w:rsidR="00B00AB5" w:rsidRDefault="00F36040">
      <w:pPr>
        <w:pStyle w:val="ListNumber"/>
        <w:spacing w:after="80"/>
        <w:ind w:left="425"/>
        <w:jc w:val="both"/>
      </w:pPr>
      <w:r>
        <w:t>Da li je utvrđena stvarna tržišna vrijednost konkretnog vozila neposredno prije štetnog događaja, uz uvažavanje marke, modela, godišta, opreme, kilometraže, stanja, načina eksploatacije i ulaganja?</w:t>
      </w:r>
    </w:p>
    <w:p w14:paraId="2EFDEB79" w14:textId="77777777" w:rsidR="00B00AB5" w:rsidRDefault="00F36040">
      <w:pPr>
        <w:pStyle w:val="ListNumber"/>
        <w:spacing w:after="80"/>
        <w:ind w:left="425"/>
        <w:jc w:val="both"/>
      </w:pPr>
      <w:r>
        <w:t>Da li su tržišni komparativi reprezentativni, provjerljivi i dovoljno obrazloženi?</w:t>
      </w:r>
    </w:p>
    <w:p w14:paraId="5E3F5493" w14:textId="77777777" w:rsidR="00B00AB5" w:rsidRDefault="00F36040">
      <w:pPr>
        <w:pStyle w:val="ListNumber"/>
        <w:spacing w:after="80"/>
        <w:ind w:left="425"/>
        <w:jc w:val="both"/>
      </w:pPr>
      <w:r>
        <w:t>Da li je vrijednost ostatka vozila realno ostvariva na tržištu, ili je riječ o teorijskoj vrijednosti iz zastarjele tabele?</w:t>
      </w:r>
    </w:p>
    <w:p w14:paraId="3E9C8084" w14:textId="77777777" w:rsidR="00B00AB5" w:rsidRDefault="00F36040">
      <w:pPr>
        <w:pStyle w:val="ListNumber"/>
        <w:spacing w:after="80"/>
        <w:ind w:left="425"/>
        <w:jc w:val="both"/>
      </w:pPr>
      <w:r>
        <w:t>Da li zbir novčane naknade i realno ostvarive vrijednosti ostatka omogućava oštećenom da pribavi vozilo istih ili bitno sličnih karakteristika?</w:t>
      </w:r>
    </w:p>
    <w:p w14:paraId="14FB1E20" w14:textId="77777777" w:rsidR="00B00AB5" w:rsidRDefault="00F36040">
      <w:pPr>
        <w:pStyle w:val="ListNumber"/>
        <w:spacing w:after="80"/>
        <w:ind w:left="425"/>
        <w:jc w:val="both"/>
      </w:pPr>
      <w:r>
        <w:t>Da li je eventualno odstupanje od kataloške vrijednosti ili ograničenog korekcionog faktora obrazloženo konkretnim tržišnim podacima?</w:t>
      </w:r>
    </w:p>
    <w:p w14:paraId="00BF60C2" w14:textId="77777777" w:rsidR="00B00AB5" w:rsidRDefault="00F36040">
      <w:pPr>
        <w:pStyle w:val="ListNumber"/>
        <w:spacing w:after="80"/>
        <w:ind w:left="425"/>
        <w:jc w:val="both"/>
      </w:pPr>
      <w:r>
        <w:t>Da li bi prihvatanje formalnog metodološkog ograničenja dovelo do toga da dio štete ostane na oštećenom?</w:t>
      </w:r>
    </w:p>
    <w:p w14:paraId="48EFAF9E" w14:textId="77777777" w:rsidR="00B00AB5" w:rsidRDefault="00F36040">
      <w:pPr>
        <w:spacing w:after="120"/>
        <w:ind w:firstLine="425"/>
        <w:jc w:val="both"/>
      </w:pPr>
      <w:r>
        <w:t>Ako odgovor na četvrto pitanje glasi ne, naknada nije potpuna. U tom slučaju nije odlučno što je primijenjena metodologija. Naprotiv, upravo tada sud mora metodologiju podrediti zakonu.</w:t>
      </w:r>
    </w:p>
    <w:p w14:paraId="2E3122A2" w14:textId="77777777" w:rsidR="00B00AB5" w:rsidRDefault="00F36040">
      <w:pPr>
        <w:spacing w:after="120"/>
        <w:ind w:firstLine="425"/>
        <w:jc w:val="both"/>
      </w:pPr>
      <w:r>
        <w:t>Ovaj test vraća raspravu na pravo mjesto. Sud ne odlučuje o tome da li je tabela sama po sebi poštovana, nego da li je poštovan član 190. ZOO. Jedinstveni kriterijumi mogu pomoći u odgovoru, ali ga ne mogu unaprijed odrediti.</w:t>
      </w:r>
    </w:p>
    <w:p w14:paraId="2E0A64D0" w14:textId="77777777" w:rsidR="00B00AB5" w:rsidRDefault="00F36040">
      <w:pPr>
        <w:spacing w:after="120"/>
        <w:ind w:firstLine="425"/>
        <w:jc w:val="both"/>
      </w:pPr>
      <w:r>
        <w:t>U dokaznom smislu, nalaz vještaka treba da sadrži jasnu strukturu: identifikaciju vozila, katalošku polaznu vrijednost, obrazloženje svih korekcija, prikaz tržišnih komparativa, procjenu razlike između oglašene i ostvarive cijene, obrazloženje vrijednosti ostatka i konačan odgovor na pitanje da li se dobijenim iznosom može pribaviti uporedivo vozilo. Bez takve strukture nalaz može biti aritmetički uredan, ali pravno nedovoljan.</w:t>
      </w:r>
    </w:p>
    <w:p w14:paraId="5FCA4FBC" w14:textId="77777777" w:rsidR="00B00AB5" w:rsidRDefault="00F36040">
      <w:pPr>
        <w:pStyle w:val="Heading1"/>
        <w:spacing w:before="240" w:after="120"/>
      </w:pPr>
      <w:r>
        <w:rPr>
          <w:rFonts w:ascii="Times New Roman" w:eastAsia="Times New Roman" w:hAnsi="Times New Roman"/>
        </w:rPr>
        <w:t>9. ZAKLJUČAK</w:t>
      </w:r>
    </w:p>
    <w:p w14:paraId="6F61C6C5" w14:textId="77777777" w:rsidR="00B00AB5" w:rsidRDefault="00F36040">
      <w:pPr>
        <w:spacing w:after="120"/>
        <w:ind w:firstLine="425"/>
        <w:jc w:val="both"/>
      </w:pPr>
      <w:r>
        <w:t>Načelo pune naknade štete u pravu Republike Srpske ima jasan restitucioni smisao. Sud je dužan dosuditi iznos potreban da se materijalna situacija oštećenog dovede u ono stanje u kojem bi se nalazila da štetne radnje ili propuštanja nije bilo. Kod totalne štete na vozilu to znači da oštećeni, zajedno sa realno ostvarivom vrijednošću ostatka, mora raspolagati vrijednošću koja mu omogućava pribavljanje vozila istih ili bitno sličnih karakteristika.</w:t>
      </w:r>
    </w:p>
    <w:p w14:paraId="15136DDA" w14:textId="77777777" w:rsidR="00B00AB5" w:rsidRDefault="00F36040">
      <w:pPr>
        <w:spacing w:after="120"/>
        <w:ind w:firstLine="425"/>
        <w:jc w:val="both"/>
      </w:pPr>
      <w:r>
        <w:t>Jedinstveni kriterijumi za procjenu štete na vozilima mogu biti korisno stručno sredstvo. Oni mogu doprinijeti ujednačavanju prakse, smanjenju subjektivnosti i lakšoj provjeri nalaza vještaka. Međutim, oni nisu izvor prava i ne mogu ograničiti zakonsko pravo na potpunu naknadu štete.</w:t>
      </w:r>
    </w:p>
    <w:p w14:paraId="256A0875" w14:textId="77777777" w:rsidR="00B00AB5" w:rsidRDefault="00F36040">
      <w:pPr>
        <w:spacing w:after="120"/>
        <w:ind w:firstLine="425"/>
        <w:jc w:val="both"/>
      </w:pPr>
      <w:r>
        <w:lastRenderedPageBreak/>
        <w:t>Najveća greška u praksi nastaje kada se metodologija počne tretirati kao cilj. Metodologija ima smisao samo ako vodi rezultatu koji odgovara stvarnoj šteti. Ako se zbog poštovanja metodologije zaboravi svrha naknade štete, metodologija prestaje služiti pravu i počinje ga ograničavati.</w:t>
      </w:r>
    </w:p>
    <w:p w14:paraId="6FD3362F" w14:textId="77777777" w:rsidR="00B00AB5" w:rsidRDefault="00F36040">
      <w:pPr>
        <w:spacing w:after="120"/>
        <w:ind w:firstLine="425"/>
        <w:jc w:val="both"/>
      </w:pPr>
      <w:r>
        <w:t>Korekcioni faktor ponude i potražnje ne smije biti shvaćen kao plafon prava oštećenog. Njegova svrha je da katalošku vrijednost približi tržišnoj. Ako tržište pokazuje veće odstupanje, a vještak ga transparentno i provjerljivo obrazloži, sud ne smije odbiti takav nalaz samo zato što prelazi granicu iz kriterijuma. U takvom slučaju odstupanje nije povreda metodologije, nego njeno usklađivanje sa zakonom.</w:t>
      </w:r>
    </w:p>
    <w:p w14:paraId="14D2A66F" w14:textId="77777777" w:rsidR="00B00AB5" w:rsidRDefault="00F36040">
      <w:pPr>
        <w:spacing w:after="120"/>
        <w:ind w:firstLine="425"/>
        <w:jc w:val="both"/>
      </w:pPr>
      <w:r>
        <w:t>Zato je najkraći zaključak ovog rada sljedeći: nije cilj pravilno primijeniti Jedinstvene kriterijume, nego pravilno naknaditi štetu. Kriterijumi vrijede samo onoliko koliko služe tom cilju.</w:t>
      </w:r>
    </w:p>
    <w:p w14:paraId="70479F74" w14:textId="77777777" w:rsidR="00B00AB5" w:rsidRDefault="00F36040">
      <w:pPr>
        <w:pStyle w:val="Heading1"/>
      </w:pPr>
      <w:r>
        <w:rPr>
          <w:rFonts w:ascii="Times New Roman" w:eastAsia="Times New Roman" w:hAnsi="Times New Roman"/>
        </w:rPr>
        <w:t>NAPOMENE UZ TEKST</w:t>
      </w:r>
    </w:p>
    <w:p w14:paraId="06BD08A6" w14:textId="77777777" w:rsidR="00B00AB5" w:rsidRDefault="00F36040">
      <w:pPr>
        <w:spacing w:after="80"/>
        <w:jc w:val="both"/>
      </w:pPr>
      <w:r>
        <w:rPr>
          <w:sz w:val="20"/>
        </w:rPr>
        <w:t>[1] Zakon o obligacionim odnosima (Službeni list SFRJ, br. 29/78, 39/85, 45/89 - odluka USJ i 57/89; Službeni glasnik Republike Srpske, br. 17/93, 3/96, 37/01 - dr. zakon, 39/03 i 74/04). Podaci o važećem tekstu provjereni prema javno dostupnim izvorima: Paragraf.ba, 'Zakon o obligacionim odnosima Republike Srpske'; RGURS, pregled zakona Republike Srpske.</w:t>
      </w:r>
    </w:p>
    <w:p w14:paraId="1D01842D" w14:textId="77777777" w:rsidR="00B00AB5" w:rsidRDefault="00F36040">
      <w:pPr>
        <w:spacing w:after="80"/>
        <w:jc w:val="both"/>
      </w:pPr>
      <w:r>
        <w:rPr>
          <w:sz w:val="20"/>
        </w:rPr>
        <w:t>[2] ZOO, član 185. Uspostavljanje ranijeg stanja i naknada u novcu: odgovorno lice dužno je uspostaviti stanje koje je bilo prije nastanka štete, a kada to nije moguće ili nije nužno, sud određuje novčanu naknadu.</w:t>
      </w:r>
    </w:p>
    <w:p w14:paraId="5E386AD8" w14:textId="77777777" w:rsidR="00B00AB5" w:rsidRDefault="00F36040">
      <w:pPr>
        <w:spacing w:after="80"/>
        <w:jc w:val="both"/>
      </w:pPr>
      <w:r>
        <w:rPr>
          <w:sz w:val="20"/>
        </w:rPr>
        <w:t>[3] ZOO, član 189. st. 1. i 2: oštećenik ima pravo na naknadu obične štete i izmakle koristi; visina naknade štete određuje se prema cijenama u vrijeme donošenja sudske odluke, osim ako zakon ne naređuje što drugo.</w:t>
      </w:r>
    </w:p>
    <w:p w14:paraId="3567B8A9" w14:textId="77777777" w:rsidR="00B00AB5" w:rsidRDefault="00F36040">
      <w:pPr>
        <w:spacing w:after="80"/>
        <w:jc w:val="both"/>
      </w:pPr>
      <w:r>
        <w:rPr>
          <w:sz w:val="20"/>
        </w:rPr>
        <w:t>[4] ZOO, član 190: sud dosuđuje naknadu u iznosu koji je potreban da se oštećenikova materijalna situacija dovede u ono stanje u kojem bi se nalazila da nije bilo štetne radnje ili propuštanja.</w:t>
      </w:r>
    </w:p>
    <w:p w14:paraId="6723FD37" w14:textId="77777777" w:rsidR="00B00AB5" w:rsidRDefault="00F36040">
      <w:pPr>
        <w:spacing w:after="80"/>
        <w:jc w:val="both"/>
      </w:pPr>
      <w:r>
        <w:rPr>
          <w:sz w:val="20"/>
        </w:rPr>
        <w:t>[5] Zakon o obaveznim osiguranjima u saobraćaju Republike Srpske, Službeni glasnik Republike Srpske, br. 82/15, 78/20 i 1/24. Agencija za osiguranje Republike Srpske, rubrika Propisi - Osiguranje - Zakoni, navodi osnovni zakon i kasnije izmjene.</w:t>
      </w:r>
    </w:p>
    <w:p w14:paraId="6AB60E4E" w14:textId="77777777" w:rsidR="00B00AB5" w:rsidRDefault="00F36040">
      <w:pPr>
        <w:spacing w:after="80"/>
        <w:jc w:val="both"/>
      </w:pPr>
      <w:r>
        <w:rPr>
          <w:sz w:val="20"/>
        </w:rPr>
        <w:t>[6] Zaštitni fond Republike Srpske, 'Zakonska regulativa': osiguranje od autoodgovornosti pokriva građansku odgovornost vlasnika, korisnika ili vozača prema trećim stranama koje imaju zahtjev za odštetu u skladu sa važećim Zakonom o obligacionim odnosima.</w:t>
      </w:r>
    </w:p>
    <w:p w14:paraId="654FB2AE" w14:textId="77777777" w:rsidR="00B00AB5" w:rsidRDefault="00F36040">
      <w:pPr>
        <w:spacing w:after="80"/>
        <w:jc w:val="both"/>
      </w:pPr>
      <w:r>
        <w:rPr>
          <w:sz w:val="20"/>
        </w:rPr>
        <w:t>[7] Branislav Ristić, Zoran Knežević, 'Kritički osvrt na jedinstvene kriterijume za procjenu štete na vozilima', Zlatibor 2022, uvodni dio: autori navode da su Jedinstveni kriterijumi u primjeni od 1989. godine, usvojeni od Udruženja osiguravajućih organizacija Jugoslavije, korisni proceduralno, ali tehnološki u pojedinim segmentima prevaziđeni i anahroni.</w:t>
      </w:r>
    </w:p>
    <w:p w14:paraId="3D86B014" w14:textId="77777777" w:rsidR="00B00AB5" w:rsidRDefault="00F36040">
      <w:pPr>
        <w:spacing w:after="80"/>
        <w:jc w:val="both"/>
      </w:pPr>
      <w:r>
        <w:rPr>
          <w:sz w:val="20"/>
        </w:rPr>
        <w:t>[8] Žalba u predmetu Jovo Nikolić protiv 'Euros osiguranja' a.d. Banja Luka, D.1705 / 71 0 P 376034 22 P: 'Jedinstveni kriterijumi' nisu dio pravnog sistema i predstavljaju pomoćno sredstvo koje koriste osiguravajuća društva.</w:t>
      </w:r>
    </w:p>
    <w:p w14:paraId="731DB432" w14:textId="77777777" w:rsidR="00B00AB5" w:rsidRDefault="00F36040">
      <w:pPr>
        <w:spacing w:after="80"/>
        <w:jc w:val="both"/>
      </w:pPr>
      <w:r>
        <w:rPr>
          <w:sz w:val="20"/>
        </w:rPr>
        <w:t>[9] Dejan Klačar, 'Uticaj tržišta rabljenih vozila na obračun štete u posljedici saobraćajnih nezgoda', diplomski rad, Banja Luka, april 2026, apstrakt i zaključna razmatranja: istraživanje pokazuje da oslanjanje isključivo na kataloške vrijednosti u uslovima nestabilnog tržišta može dovesti do potcjenjivanja stvarne vrijednosti vozila.</w:t>
      </w:r>
    </w:p>
    <w:p w14:paraId="5596E690" w14:textId="77777777" w:rsidR="00B00AB5" w:rsidRDefault="00F36040">
      <w:pPr>
        <w:spacing w:after="80"/>
        <w:jc w:val="both"/>
      </w:pPr>
      <w:r>
        <w:rPr>
          <w:sz w:val="20"/>
        </w:rPr>
        <w:lastRenderedPageBreak/>
        <w:t>[</w:t>
      </w:r>
      <w:r>
        <w:rPr>
          <w:sz w:val="20"/>
        </w:rPr>
        <w:t>10] Klačar, navedeni rad, poglavlje 4.2 'Totalna šteta': naknada se određuje prema razlici između tržišne vrijednosti vozila neposredno prije nezgode i vrijednosti ostatka spašenih dijelova; cilj je da oštećeni zajedno sa ostatkom vozila raspolaže vrijednošću za pribavljanje uporedivog vozila.</w:t>
      </w:r>
    </w:p>
    <w:p w14:paraId="1917FAA8" w14:textId="77777777" w:rsidR="00B00AB5" w:rsidRDefault="00F36040">
      <w:pPr>
        <w:spacing w:after="80"/>
        <w:jc w:val="both"/>
      </w:pPr>
      <w:r>
        <w:rPr>
          <w:sz w:val="20"/>
        </w:rPr>
        <w:t>[11] Nataša Matić Miodragović, Emin Topić, Aleksandar Medić, Petar Mihajlović, 'Problemi prilikom utvrđivanja totalnih šteta i njihova neusaglašenost sa pravnim aktima i tehnološkim razvojem vozila', Zbornik radova, Savjetovanje 2024, str. 412: procjenitelj odnosno vještak kod totalne štete ima zadatak da utvrdi tržišnu vrijednost vozila, vrijednost ostatka i da dobijene vrijednosti uporedi sa iznosom popravke prema kriterijumima.</w:t>
      </w:r>
    </w:p>
    <w:p w14:paraId="47F7B86D" w14:textId="77777777" w:rsidR="00B00AB5" w:rsidRDefault="00F36040">
      <w:pPr>
        <w:spacing w:after="80"/>
        <w:jc w:val="both"/>
      </w:pPr>
      <w:r>
        <w:rPr>
          <w:sz w:val="20"/>
        </w:rPr>
        <w:t>[12] Ristić/Knežević, navedeni rad, dio 'Metodologija određivanja vrijednosti vozila': autori navode faktore cijene novog vozila, zastarjelosti tipa, dodatne opreme, starosti i tehničke eksploatacije, opšteg stanja, načina eksploatacije, investicionih ulaganja i ponude/potražnje.</w:t>
      </w:r>
    </w:p>
    <w:p w14:paraId="056B0CB0" w14:textId="77777777" w:rsidR="00B00AB5" w:rsidRDefault="00F36040">
      <w:pPr>
        <w:spacing w:after="80"/>
        <w:jc w:val="both"/>
      </w:pPr>
      <w:r>
        <w:rPr>
          <w:sz w:val="20"/>
        </w:rPr>
        <w:t>[13] Matić Miodragović/Topić/Medić/Mihajlović, navedeni rad, str. 412-414: autori ukazuju na neusklađenost postojećih kriterijuma sa tehnološkim razvojem vozila i problematičnost tabele vrijednosti ostatka.</w:t>
      </w:r>
    </w:p>
    <w:p w14:paraId="76D25C4E" w14:textId="77777777" w:rsidR="00B00AB5" w:rsidRDefault="00F36040">
      <w:pPr>
        <w:spacing w:after="80"/>
        <w:jc w:val="both"/>
      </w:pPr>
      <w:r>
        <w:rPr>
          <w:sz w:val="20"/>
        </w:rPr>
        <w:t>[14] Ristić/Knežević, navedeni rad, zaključak - prijedlozi i smjernice: tabela spašenih dijelova mora se uskladiti i obuhvatiti savremene mehatroničke sklopove kao što su sigurnosni pojasevi, vazdušni jastuci, senzori, kamere, laserski i računarski sistemi vozila.</w:t>
      </w:r>
    </w:p>
    <w:p w14:paraId="7F2C0827" w14:textId="77777777" w:rsidR="00B00AB5" w:rsidRDefault="00F36040">
      <w:pPr>
        <w:spacing w:after="80"/>
        <w:jc w:val="both"/>
      </w:pPr>
      <w:r>
        <w:rPr>
          <w:sz w:val="20"/>
        </w:rPr>
        <w:t>[15] Žalba u predmetu Jovo Nikolić, dio o istorijatu kriterijuma i metodologiji prof. Franka Rotima: korekcioni faktor služi da se kataloška cijena nivelira sa stvarnom tržišnom cijenom vozila, a procenat umanjenja ili uvećanja podložan je promjenama.</w:t>
      </w:r>
    </w:p>
    <w:p w14:paraId="5741CF0E" w14:textId="77777777" w:rsidR="00B00AB5" w:rsidRDefault="00F36040">
      <w:pPr>
        <w:spacing w:after="80"/>
        <w:jc w:val="both"/>
      </w:pPr>
      <w:r>
        <w:rPr>
          <w:sz w:val="20"/>
        </w:rPr>
        <w:t>[16] Ristić/Knežević, navedeni rad, zaključak - tačka 3: 'Faktor ponude i potražnje ne smije biti ograničen, nego mora izražavati trenutne cijene datog modela vozila, a u duhu tržišne fer vrijednosti...'</w:t>
      </w:r>
    </w:p>
    <w:p w14:paraId="12B134EA" w14:textId="77777777" w:rsidR="00B00AB5" w:rsidRDefault="00F36040">
      <w:pPr>
        <w:spacing w:after="80"/>
        <w:jc w:val="both"/>
      </w:pPr>
      <w:r>
        <w:rPr>
          <w:sz w:val="20"/>
        </w:rPr>
        <w:t>[17] Žalba u predmetu Jovo Nikolić, tabelarni prikaz uticaja korekcionog faktora: bez tržišne korekcije 14.536,20 KM, korekcija 10% 19.727,70 KM, stvarna tržišna vrijednost 32.260,00 KM.</w:t>
      </w:r>
    </w:p>
    <w:p w14:paraId="3347ACE8" w14:textId="77777777" w:rsidR="00B00AB5" w:rsidRDefault="00F36040">
      <w:pPr>
        <w:spacing w:after="80"/>
        <w:jc w:val="both"/>
      </w:pPr>
      <w:r>
        <w:rPr>
          <w:sz w:val="20"/>
        </w:rPr>
        <w:t>[18] Okružni sud u Banjoj Luci, presuda broj 71 0 P 376034 24 Gž od 04.09.2024. godine, Jovo Nikolić protiv Euros osiguranja a.d. Banja Luka. Iz izreke: žalba tužioca se uvažava; tuženi se obavezuje da isplati 8.280,43 KM na ime naknade štete po osnovu isplate materijalne štete na vozilu.</w:t>
      </w:r>
    </w:p>
    <w:p w14:paraId="5FC10716" w14:textId="77777777" w:rsidR="00B00AB5" w:rsidRDefault="00F36040">
      <w:pPr>
        <w:spacing w:after="80"/>
        <w:jc w:val="both"/>
      </w:pPr>
      <w:r>
        <w:rPr>
          <w:sz w:val="20"/>
        </w:rPr>
        <w:t>[19] Viši privredni sud u Banjoj Luci, presuda broj 60 0 Ps 028929 21 Pž 2 od 30.09.2021. godine, Geokop d.o.o. Derventa protiv Euroherc osiguranja d.d. Banja Luka. Iz obrazloženja: vještak je obračun vršio prema tržišnim cijenama istih ili sličnih vozila na domaćem tržištu, uz korištenje web stranica prodaje automobila.</w:t>
      </w:r>
    </w:p>
    <w:p w14:paraId="0B39C9C9" w14:textId="77777777" w:rsidR="00B00AB5" w:rsidRDefault="00F36040">
      <w:pPr>
        <w:pStyle w:val="Heading1"/>
        <w:spacing w:before="240" w:after="120"/>
      </w:pPr>
      <w:r>
        <w:rPr>
          <w:rFonts w:ascii="Times New Roman" w:eastAsia="Times New Roman" w:hAnsi="Times New Roman"/>
        </w:rPr>
        <w:t>LITERATURA I IZVORI</w:t>
      </w:r>
    </w:p>
    <w:p w14:paraId="42FEE1FC" w14:textId="77777777" w:rsidR="00B00AB5" w:rsidRDefault="00F36040">
      <w:pPr>
        <w:spacing w:after="40"/>
      </w:pPr>
      <w:r>
        <w:t>Zakon o obligacionim odnosima, Službeni list SFRJ, br. 29/78, 39/85, 45/89 - odluka USJ i 57/89; Službeni glasnik Republike Srpske, br. 17/93, 3/96, 37/01 - dr. zakon, 39/03 i 74/04.</w:t>
      </w:r>
    </w:p>
    <w:p w14:paraId="473062B4" w14:textId="77777777" w:rsidR="00B00AB5" w:rsidRDefault="00F36040">
      <w:pPr>
        <w:spacing w:after="40"/>
      </w:pPr>
      <w:r>
        <w:t>Zakon o obaveznim osiguranjima u saobraćaju Republike Srpske, Službeni glasnik Republike Srpske, br. 82/15, 78/20 i 1/24.</w:t>
      </w:r>
    </w:p>
    <w:p w14:paraId="26476B49" w14:textId="77777777" w:rsidR="00B00AB5" w:rsidRDefault="00F36040">
      <w:pPr>
        <w:spacing w:after="40"/>
      </w:pPr>
      <w:r>
        <w:t>Perović, Slobodan; Stojanović, Dragoljub, redaktori, Komentar Zakona o obligacionim odnosima, knjiga prva.</w:t>
      </w:r>
    </w:p>
    <w:p w14:paraId="1CEB8578" w14:textId="77777777" w:rsidR="00B00AB5" w:rsidRDefault="00F36040">
      <w:pPr>
        <w:spacing w:after="40"/>
      </w:pPr>
      <w:r>
        <w:t>Vizner, Boris, Komentar Zakona o obveznim/obligacionim odnosima.</w:t>
      </w:r>
    </w:p>
    <w:p w14:paraId="126C1E0B" w14:textId="77777777" w:rsidR="00B00AB5" w:rsidRDefault="00F36040">
      <w:pPr>
        <w:spacing w:after="40"/>
      </w:pPr>
      <w:r>
        <w:t>Rotim, Franko i saradnici, Elementi metodologije za procjenu štete na vozilima, Hrvatsko znanstveno društvo za promet, Zagreb / Institut za strojarstvo Sveučilišta u Mostaru, 1999.</w:t>
      </w:r>
    </w:p>
    <w:p w14:paraId="58C9507B" w14:textId="77777777" w:rsidR="00B00AB5" w:rsidRDefault="00F36040">
      <w:pPr>
        <w:spacing w:after="40"/>
      </w:pPr>
      <w:r>
        <w:t>Ristić, Branislav; Knežević, Zoran, Kritički osvrt na jedinstvene kriterijume za procjenu štete na vozilima, Zlatibor, 2022.</w:t>
      </w:r>
    </w:p>
    <w:p w14:paraId="3E215946" w14:textId="77777777" w:rsidR="00B00AB5" w:rsidRDefault="00F36040">
      <w:pPr>
        <w:spacing w:after="40"/>
      </w:pPr>
      <w:r>
        <w:lastRenderedPageBreak/>
        <w:t>Matić Miodragović, Nataša; Topić, Emin; Medić, Aleksandar; Mihajlović, Petar, Problemi prilikom utvrđivanja totalnih šteta i njihova neusaglašenost sa pravnim aktima i tehnološkim razvojem vozila, Zbornik radova, Savjetovanje 2024.</w:t>
      </w:r>
    </w:p>
    <w:p w14:paraId="206A9D0F" w14:textId="77777777" w:rsidR="00B00AB5" w:rsidRDefault="00F36040">
      <w:pPr>
        <w:spacing w:after="40"/>
      </w:pPr>
      <w:r>
        <w:t>Klačar, Dejan, Uticaj tržišta rabljenih vozila na obračun štete u posljedici saobraćajnih nezgoda, diplomski rad, Banja Luka, april 2026.</w:t>
      </w:r>
    </w:p>
    <w:p w14:paraId="35181EFE" w14:textId="77777777" w:rsidR="00B00AB5" w:rsidRDefault="00F36040">
      <w:pPr>
        <w:spacing w:after="40"/>
      </w:pPr>
      <w:r>
        <w:t>Okružni sud u Banjoj Luci, presuda broj 71 0 P 376034 24 Gž od 04.09.2024. godine.</w:t>
      </w:r>
    </w:p>
    <w:p w14:paraId="7969C83E" w14:textId="77777777" w:rsidR="00B00AB5" w:rsidRDefault="00F36040">
      <w:pPr>
        <w:spacing w:after="40"/>
      </w:pPr>
      <w:r>
        <w:t>Viši privredni sud u Banjoj Luci, presuda broj 60 0 Ps 028929 21 Pž 2 od 30.09.2021. godine.</w:t>
      </w:r>
    </w:p>
    <w:p w14:paraId="6A33E7C9" w14:textId="77777777" w:rsidR="00B00AB5" w:rsidRDefault="00F36040">
      <w:pPr>
        <w:spacing w:after="40"/>
      </w:pPr>
      <w:r>
        <w:t>Agencija za osiguranje Republike Srpske, propisi iz oblasti obaveznih osiguranja u saobraćaju.</w:t>
      </w:r>
    </w:p>
    <w:p w14:paraId="644FEE32" w14:textId="77777777" w:rsidR="00B00AB5" w:rsidRDefault="00F36040">
      <w:pPr>
        <w:spacing w:after="40"/>
      </w:pPr>
      <w:r>
        <w:t>Zaštitni fond Republike Srpske, zakonska regulativa i objašnjenja o osiguranju od autoodgovornosti.</w:t>
      </w:r>
    </w:p>
    <w:sectPr w:rsidR="00B00AB5" w:rsidSect="00034616">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9E0B" w14:textId="77777777" w:rsidR="00F36040" w:rsidRDefault="00F36040">
      <w:pPr>
        <w:spacing w:after="0" w:line="240" w:lineRule="auto"/>
      </w:pPr>
      <w:r>
        <w:separator/>
      </w:r>
    </w:p>
  </w:endnote>
  <w:endnote w:type="continuationSeparator" w:id="0">
    <w:p w14:paraId="6A1A9208" w14:textId="77777777" w:rsidR="00F36040" w:rsidRDefault="00F3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62B3" w14:textId="77777777" w:rsidR="00B00AB5" w:rsidRDefault="00F36040">
    <w:pPr>
      <w:pStyle w:val="Footer"/>
      <w:jc w:val="center"/>
    </w:pPr>
    <w:r>
      <w:fldChar w:fldCharType="begin"/>
    </w:r>
    <w:r>
      <w:instrText>PAGE</w:instrText>
    </w:r>
    <w:r w:rsidR="00DC3DDA">
      <w:fldChar w:fldCharType="separate"/>
    </w:r>
    <w:r w:rsidR="00DC3D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0F585" w14:textId="77777777" w:rsidR="00F36040" w:rsidRDefault="00F36040">
      <w:pPr>
        <w:spacing w:after="0" w:line="240" w:lineRule="auto"/>
      </w:pPr>
      <w:r>
        <w:separator/>
      </w:r>
    </w:p>
  </w:footnote>
  <w:footnote w:type="continuationSeparator" w:id="0">
    <w:p w14:paraId="466EF23B" w14:textId="77777777" w:rsidR="00F36040" w:rsidRDefault="00F36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4472073">
    <w:abstractNumId w:val="8"/>
  </w:num>
  <w:num w:numId="2" w16cid:durableId="310410064">
    <w:abstractNumId w:val="6"/>
  </w:num>
  <w:num w:numId="3" w16cid:durableId="17395739">
    <w:abstractNumId w:val="5"/>
  </w:num>
  <w:num w:numId="4" w16cid:durableId="1526214637">
    <w:abstractNumId w:val="4"/>
  </w:num>
  <w:num w:numId="5" w16cid:durableId="59669444">
    <w:abstractNumId w:val="7"/>
  </w:num>
  <w:num w:numId="6" w16cid:durableId="530654987">
    <w:abstractNumId w:val="3"/>
  </w:num>
  <w:num w:numId="7" w16cid:durableId="1106147721">
    <w:abstractNumId w:val="2"/>
  </w:num>
  <w:num w:numId="8" w16cid:durableId="1876187570">
    <w:abstractNumId w:val="1"/>
  </w:num>
  <w:num w:numId="9" w16cid:durableId="143913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66E26"/>
    <w:rsid w:val="00AA1D8D"/>
    <w:rsid w:val="00B00AB5"/>
    <w:rsid w:val="00B47730"/>
    <w:rsid w:val="00CB0664"/>
    <w:rsid w:val="00DC3DDA"/>
    <w:rsid w:val="00F360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7ECBD"/>
  <w14:defaultImageDpi w14:val="300"/>
  <w15:docId w15:val="{E219FAD1-CC69-49AB-9912-1B6B07CC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5660</Words>
  <Characters>32264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HP</cp:lastModifiedBy>
  <cp:revision>2</cp:revision>
  <dcterms:created xsi:type="dcterms:W3CDTF">2013-12-23T23:15:00Z</dcterms:created>
  <dcterms:modified xsi:type="dcterms:W3CDTF">2026-05-11T07:07:00Z</dcterms:modified>
  <cp:category/>
</cp:coreProperties>
</file>