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10697" w14:textId="77777777" w:rsidR="00362C45" w:rsidRPr="0058170E" w:rsidRDefault="00362C45" w:rsidP="00FA357D">
      <w:pPr>
        <w:pBdr>
          <w:top w:val="nil"/>
          <w:left w:val="nil"/>
          <w:bottom w:val="nil"/>
          <w:right w:val="nil"/>
          <w:between w:val="nil"/>
        </w:pBdr>
        <w:tabs>
          <w:tab w:val="left" w:pos="510"/>
          <w:tab w:val="left" w:pos="1260"/>
          <w:tab w:val="center" w:pos="4394"/>
        </w:tabs>
        <w:spacing w:after="0" w:line="240" w:lineRule="auto"/>
        <w:rPr>
          <w:rFonts w:ascii="Times New Roman" w:hAnsi="Times New Roman" w:cs="Times New Roman"/>
          <w:b/>
          <w:bCs/>
          <w:noProof/>
          <w:color w:val="000000"/>
          <w:sz w:val="24"/>
          <w:szCs w:val="24"/>
          <w:lang w:val="bs-Latn-BA"/>
        </w:rPr>
      </w:pPr>
      <w:r w:rsidRPr="0058170E">
        <w:rPr>
          <w:rFonts w:ascii="Times New Roman" w:hAnsi="Times New Roman" w:cs="Times New Roman"/>
          <w:noProof/>
          <w:sz w:val="24"/>
          <w:szCs w:val="24"/>
          <w:lang w:val="bs-Latn-BA"/>
        </w:rPr>
        <mc:AlternateContent>
          <mc:Choice Requires="wps">
            <w:drawing>
              <wp:anchor distT="36576" distB="36576" distL="36576" distR="36576" simplePos="0" relativeHeight="251658240" behindDoc="0" locked="0" layoutInCell="1" allowOverlap="1" wp14:anchorId="369005FD" wp14:editId="31C9E999">
                <wp:simplePos x="0" y="0"/>
                <wp:positionH relativeFrom="page">
                  <wp:posOffset>1981200</wp:posOffset>
                </wp:positionH>
                <wp:positionV relativeFrom="page">
                  <wp:posOffset>695325</wp:posOffset>
                </wp:positionV>
                <wp:extent cx="5076825" cy="819150"/>
                <wp:effectExtent l="0" t="0" r="9525" b="0"/>
                <wp:wrapNone/>
                <wp:docPr id="4"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076825" cy="819150"/>
                        </a:xfrm>
                        <a:prstGeom prst="roundRect">
                          <a:avLst>
                            <a:gd name="adj" fmla="val 50000"/>
                          </a:avLst>
                        </a:prstGeom>
                        <a:solidFill>
                          <a:srgbClr val="FFFFFF"/>
                        </a:solidFill>
                        <a:ln>
                          <a:noFill/>
                        </a:ln>
                        <a:effectLst/>
                      </wps:spPr>
                      <wps:txbx>
                        <w:txbxContent>
                          <w:p w14:paraId="148814BA" w14:textId="77777777" w:rsidR="007D20BE" w:rsidRPr="002E2BD5" w:rsidRDefault="007D20BE" w:rsidP="007D20BE">
                            <w:pPr>
                              <w:rPr>
                                <w:rFonts w:ascii="Tahoma" w:hAnsi="Tahoma" w:cs="Tahoma"/>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9005FD" id="Rectangle: Rounded Corners 4" o:spid="_x0000_s1026" style="position:absolute;left:0;text-align:left;margin-left:156pt;margin-top:54.75pt;width:399.75pt;height:64.5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" stroked="f">
                <o:lock v:ext="edit" shapetype="t"/>
                <v:textbox inset="2.88pt,2.88pt,2.88pt,2.88pt">
                  <w:txbxContent>
                    <w:p w14:paraId="148814BA" w14:textId="77777777" w:rsidR="007D20BE" w:rsidRPr="002E2BD5" w:rsidRDefault="007D20BE" w:rsidP="007D20BE">
                      <w:pPr>
                        <w:rPr>
                          <w:rFonts w:ascii="Tahoma" w:hAnsi="Tahoma" w:cs="Tahoma"/>
                        </w:rPr>
                      </w:pPr>
                    </w:p>
                  </w:txbxContent>
                </v:textbox>
                <w10:wrap anchorx="page" anchory="page"/>
              </v:roundrect>
            </w:pict>
          </mc:Fallback>
        </mc:AlternateContent>
      </w:r>
      <w:r w:rsidR="007D20BE" w:rsidRPr="0058170E">
        <w:rPr>
          <w:rFonts w:ascii="Times New Roman" w:hAnsi="Times New Roman" w:cs="Times New Roman"/>
          <w:b/>
          <w:bCs/>
          <w:noProof/>
          <w:color w:val="000000"/>
          <w:sz w:val="24"/>
          <w:szCs w:val="24"/>
          <w:lang w:val="bs-Latn-BA"/>
        </w:rPr>
        <w:tab/>
      </w:r>
      <w:r w:rsidR="007D20BE" w:rsidRPr="0058170E">
        <w:rPr>
          <w:rFonts w:ascii="Times New Roman" w:hAnsi="Times New Roman" w:cs="Times New Roman"/>
          <w:b/>
          <w:bCs/>
          <w:noProof/>
          <w:color w:val="000000"/>
          <w:sz w:val="24"/>
          <w:szCs w:val="24"/>
          <w:lang w:val="bs-Latn-BA"/>
        </w:rPr>
        <w:tab/>
      </w:r>
      <w:r w:rsidR="007D20BE" w:rsidRPr="0058170E">
        <w:rPr>
          <w:rFonts w:ascii="Times New Roman" w:hAnsi="Times New Roman" w:cs="Times New Roman"/>
          <w:b/>
          <w:bCs/>
          <w:noProof/>
          <w:color w:val="000000"/>
          <w:sz w:val="24"/>
          <w:szCs w:val="24"/>
          <w:lang w:val="bs-Latn-BA"/>
        </w:rPr>
        <w:tab/>
        <w:t>Borijan Dabić, Dejan Stojaković</w:t>
      </w:r>
      <w:r w:rsidR="0099409B" w:rsidRPr="0058170E">
        <w:rPr>
          <w:rFonts w:ascii="Times New Roman" w:hAnsi="Times New Roman" w:cs="Times New Roman"/>
          <w:noProof/>
          <w:color w:val="000000"/>
          <w:sz w:val="24"/>
          <w:szCs w:val="24"/>
          <w:vertAlign w:val="superscript"/>
          <w:lang w:val="bs-Latn-BA"/>
        </w:rPr>
        <w:footnoteReference w:id="1"/>
      </w:r>
    </w:p>
    <w:p w14:paraId="33F6E997" w14:textId="77777777" w:rsidR="002E05CB" w:rsidRPr="0058170E" w:rsidRDefault="002E05CB" w:rsidP="00FA357D">
      <w:pPr>
        <w:pBdr>
          <w:top w:val="nil"/>
          <w:left w:val="nil"/>
          <w:bottom w:val="nil"/>
          <w:right w:val="nil"/>
          <w:between w:val="nil"/>
        </w:pBdr>
        <w:tabs>
          <w:tab w:val="left" w:pos="510"/>
          <w:tab w:val="left" w:pos="1260"/>
          <w:tab w:val="center" w:pos="4394"/>
        </w:tabs>
        <w:spacing w:after="0"/>
        <w:rPr>
          <w:rFonts w:ascii="Times New Roman" w:hAnsi="Times New Roman" w:cs="Times New Roman"/>
          <w:b/>
          <w:i/>
          <w:noProof/>
          <w:sz w:val="24"/>
          <w:szCs w:val="24"/>
          <w:lang w:val="bs-Latn-BA"/>
        </w:rPr>
      </w:pPr>
    </w:p>
    <w:p w14:paraId="24CFF1F7" w14:textId="77777777" w:rsidR="002E05CB" w:rsidRPr="0058170E" w:rsidRDefault="002E05CB" w:rsidP="00FA357D">
      <w:pPr>
        <w:pBdr>
          <w:top w:val="nil"/>
          <w:left w:val="nil"/>
          <w:bottom w:val="nil"/>
          <w:right w:val="nil"/>
          <w:between w:val="nil"/>
        </w:pBdr>
        <w:tabs>
          <w:tab w:val="left" w:pos="510"/>
          <w:tab w:val="left" w:pos="1260"/>
          <w:tab w:val="center" w:pos="4394"/>
        </w:tabs>
        <w:spacing w:after="0"/>
        <w:rPr>
          <w:rFonts w:ascii="Times New Roman" w:hAnsi="Times New Roman" w:cs="Times New Roman"/>
          <w:b/>
          <w:i/>
          <w:noProof/>
          <w:sz w:val="24"/>
          <w:szCs w:val="24"/>
          <w:lang w:val="bs-Latn-BA"/>
        </w:rPr>
      </w:pPr>
    </w:p>
    <w:p w14:paraId="1AAD1DD7" w14:textId="77777777" w:rsidR="002E05CB" w:rsidRPr="0058170E" w:rsidRDefault="002E05CB" w:rsidP="00A75550">
      <w:pPr>
        <w:pBdr>
          <w:top w:val="nil"/>
          <w:left w:val="nil"/>
          <w:bottom w:val="nil"/>
          <w:right w:val="nil"/>
          <w:between w:val="nil"/>
        </w:pBdr>
        <w:tabs>
          <w:tab w:val="left" w:pos="510"/>
          <w:tab w:val="left" w:pos="1260"/>
          <w:tab w:val="center" w:pos="4394"/>
        </w:tabs>
        <w:spacing w:after="0"/>
        <w:jc w:val="center"/>
        <w:rPr>
          <w:rFonts w:ascii="Times New Roman" w:hAnsi="Times New Roman" w:cs="Times New Roman"/>
          <w:b/>
          <w:i/>
          <w:noProof/>
          <w:sz w:val="24"/>
          <w:szCs w:val="24"/>
          <w:lang w:val="bs-Latn-BA"/>
        </w:rPr>
      </w:pPr>
    </w:p>
    <w:p w14:paraId="44BB2380" w14:textId="77777777" w:rsidR="00A75550" w:rsidRPr="00291A7F" w:rsidRDefault="00A75550" w:rsidP="00A75550">
      <w:pPr>
        <w:jc w:val="center"/>
        <w:rPr>
          <w:rFonts w:ascii="Times New Roman" w:hAnsi="Times New Roman" w:cs="Times New Roman"/>
          <w:b/>
          <w:bCs/>
          <w:sz w:val="24"/>
          <w:szCs w:val="24"/>
        </w:rPr>
      </w:pPr>
      <w:r w:rsidRPr="00291A7F">
        <w:rPr>
          <w:rFonts w:ascii="Times New Roman" w:hAnsi="Times New Roman" w:cs="Times New Roman"/>
          <w:b/>
          <w:bCs/>
          <w:sz w:val="24"/>
          <w:szCs w:val="24"/>
        </w:rPr>
        <w:t xml:space="preserve">UGOVOR O OSIGURANJU </w:t>
      </w:r>
    </w:p>
    <w:p w14:paraId="3D983D4A" w14:textId="147417A0" w:rsidR="00A75550" w:rsidRPr="00291A7F" w:rsidRDefault="00A75550" w:rsidP="00A75550">
      <w:pPr>
        <w:spacing w:after="240"/>
        <w:jc w:val="center"/>
        <w:rPr>
          <w:rFonts w:ascii="Times New Roman" w:hAnsi="Times New Roman" w:cs="Times New Roman"/>
          <w:b/>
          <w:bCs/>
          <w:sz w:val="24"/>
          <w:szCs w:val="24"/>
        </w:rPr>
      </w:pPr>
      <w:r w:rsidRPr="00291A7F">
        <w:rPr>
          <w:rFonts w:ascii="Times New Roman" w:hAnsi="Times New Roman" w:cs="Times New Roman"/>
          <w:b/>
          <w:bCs/>
          <w:sz w:val="24"/>
          <w:szCs w:val="24"/>
          <w:shd w:val="clear" w:color="auto" w:fill="FFFFFF"/>
        </w:rPr>
        <w:t>INSURANCE CONTRACT</w:t>
      </w:r>
    </w:p>
    <w:p w14:paraId="0985BFFA" w14:textId="77777777" w:rsidR="002E05CB" w:rsidRPr="0058170E" w:rsidRDefault="002E05CB" w:rsidP="00FA357D">
      <w:pPr>
        <w:pBdr>
          <w:top w:val="nil"/>
          <w:left w:val="nil"/>
          <w:bottom w:val="nil"/>
          <w:right w:val="nil"/>
          <w:between w:val="nil"/>
        </w:pBdr>
        <w:tabs>
          <w:tab w:val="left" w:pos="510"/>
          <w:tab w:val="left" w:pos="1260"/>
          <w:tab w:val="center" w:pos="4394"/>
        </w:tabs>
        <w:spacing w:after="0"/>
        <w:rPr>
          <w:rFonts w:ascii="Times New Roman" w:hAnsi="Times New Roman" w:cs="Times New Roman"/>
          <w:b/>
          <w:i/>
          <w:noProof/>
          <w:sz w:val="24"/>
          <w:szCs w:val="24"/>
          <w:lang w:val="bs-Latn-BA"/>
        </w:rPr>
      </w:pPr>
    </w:p>
    <w:p w14:paraId="75A29FD4" w14:textId="77777777" w:rsidR="00A75550" w:rsidRPr="0058170E" w:rsidRDefault="007D20BE" w:rsidP="00FA357D">
      <w:pPr>
        <w:pBdr>
          <w:top w:val="nil"/>
          <w:left w:val="nil"/>
          <w:bottom w:val="nil"/>
          <w:right w:val="nil"/>
          <w:between w:val="nil"/>
        </w:pBdr>
        <w:tabs>
          <w:tab w:val="left" w:pos="510"/>
          <w:tab w:val="left" w:pos="1260"/>
          <w:tab w:val="center" w:pos="4394"/>
        </w:tabs>
        <w:spacing w:after="0"/>
        <w:rPr>
          <w:rFonts w:ascii="Times New Roman" w:hAnsi="Times New Roman" w:cs="Times New Roman"/>
          <w:b/>
          <w:bCs/>
          <w:noProof/>
          <w:color w:val="000000"/>
          <w:sz w:val="24"/>
          <w:szCs w:val="24"/>
          <w:lang w:val="bs-Latn-BA"/>
        </w:rPr>
      </w:pPr>
      <w:r w:rsidRPr="0058170E">
        <w:rPr>
          <w:rFonts w:ascii="Times New Roman" w:hAnsi="Times New Roman" w:cs="Times New Roman"/>
          <w:b/>
          <w:i/>
          <w:noProof/>
          <w:sz w:val="24"/>
          <w:szCs w:val="24"/>
          <w:lang w:val="bs-Latn-BA"/>
        </w:rPr>
        <w:t xml:space="preserve">Rezime: </w:t>
      </w:r>
      <w:r w:rsidRPr="0058170E">
        <w:rPr>
          <w:rFonts w:ascii="Times New Roman" w:hAnsi="Times New Roman" w:cs="Times New Roman"/>
          <w:i/>
          <w:noProof/>
          <w:sz w:val="24"/>
          <w:szCs w:val="24"/>
          <w:lang w:val="bs-Latn-BA"/>
        </w:rPr>
        <w:t>Tema ovog rada je analiza ugovora o osiguranju kao jednog od najznačajnijih sredstava upravljanja rizicima u savremenom pravnom i ekonomskom poretku. Cilj rada je da prikaže pravne specifičnosti ugovora o osiguranju prema Zakonu o obligacionim odnosima Republike Srpske, sa posebnim naglaskom na aleatornost, adhezioni karakter ugovora, obavezu prijavljivanja okolnosti značajnih za ocjenu rizika, plaćanje premije, obavezu osiguravača na isplatu naknade ili osigurane sume, prestanak ugovora i zastaru potraživanja. Posebna pažnja posvećena je odnosu opštih uslova osiguranja i imperativnih odredaba ZOO, kao i zaštitnoj funkciji pravila koja se ne mogu ugovorom izmijeniti na štetu osiguranika.</w:t>
      </w:r>
      <w:r w:rsidR="004827F8" w:rsidRPr="0058170E">
        <w:rPr>
          <w:rFonts w:ascii="Times New Roman" w:hAnsi="Times New Roman" w:cs="Times New Roman"/>
          <w:b/>
          <w:bCs/>
          <w:noProof/>
          <w:color w:val="000000"/>
          <w:sz w:val="24"/>
          <w:szCs w:val="24"/>
          <w:lang w:val="bs-Latn-BA"/>
        </w:rPr>
        <w:tab/>
      </w:r>
      <w:r w:rsidR="004827F8" w:rsidRPr="0058170E">
        <w:rPr>
          <w:rFonts w:ascii="Times New Roman" w:hAnsi="Times New Roman" w:cs="Times New Roman"/>
          <w:b/>
          <w:bCs/>
          <w:noProof/>
          <w:color w:val="000000"/>
          <w:sz w:val="24"/>
          <w:szCs w:val="24"/>
          <w:lang w:val="bs-Latn-BA"/>
        </w:rPr>
        <w:tab/>
      </w:r>
      <w:r w:rsidR="004827F8" w:rsidRPr="0058170E">
        <w:rPr>
          <w:rFonts w:ascii="Times New Roman" w:hAnsi="Times New Roman" w:cs="Times New Roman"/>
          <w:b/>
          <w:bCs/>
          <w:noProof/>
          <w:color w:val="000000"/>
          <w:sz w:val="24"/>
          <w:szCs w:val="24"/>
          <w:lang w:val="bs-Latn-BA"/>
        </w:rPr>
        <w:tab/>
      </w:r>
      <w:r w:rsidR="004827F8" w:rsidRPr="0058170E">
        <w:rPr>
          <w:rFonts w:ascii="Times New Roman" w:hAnsi="Times New Roman" w:cs="Times New Roman"/>
          <w:b/>
          <w:bCs/>
          <w:noProof/>
          <w:color w:val="000000"/>
          <w:sz w:val="24"/>
          <w:szCs w:val="24"/>
          <w:lang w:val="bs-Latn-BA"/>
        </w:rPr>
        <w:tab/>
      </w:r>
      <w:r w:rsidR="004827F8" w:rsidRPr="0058170E">
        <w:rPr>
          <w:rFonts w:ascii="Times New Roman" w:hAnsi="Times New Roman" w:cs="Times New Roman"/>
          <w:b/>
          <w:bCs/>
          <w:noProof/>
          <w:color w:val="000000"/>
          <w:sz w:val="24"/>
          <w:szCs w:val="24"/>
          <w:lang w:val="bs-Latn-BA"/>
        </w:rPr>
        <w:tab/>
      </w:r>
    </w:p>
    <w:p w14:paraId="2A8F1633" w14:textId="77777777" w:rsidR="00A75550" w:rsidRPr="0058170E" w:rsidRDefault="00A75550" w:rsidP="00FA357D">
      <w:pPr>
        <w:pBdr>
          <w:top w:val="nil"/>
          <w:left w:val="nil"/>
          <w:bottom w:val="nil"/>
          <w:right w:val="nil"/>
          <w:between w:val="nil"/>
        </w:pBdr>
        <w:tabs>
          <w:tab w:val="left" w:pos="510"/>
          <w:tab w:val="left" w:pos="1260"/>
          <w:tab w:val="center" w:pos="4394"/>
        </w:tabs>
        <w:spacing w:after="0"/>
        <w:rPr>
          <w:rFonts w:ascii="Times New Roman" w:hAnsi="Times New Roman" w:cs="Times New Roman"/>
          <w:b/>
          <w:bCs/>
          <w:noProof/>
          <w:color w:val="000000"/>
          <w:sz w:val="24"/>
          <w:szCs w:val="24"/>
          <w:lang w:val="bs-Latn-BA"/>
        </w:rPr>
      </w:pPr>
    </w:p>
    <w:p w14:paraId="7449EEA5" w14:textId="77777777" w:rsidR="00A75550" w:rsidRPr="0058170E" w:rsidRDefault="00A75550" w:rsidP="00FA357D">
      <w:pPr>
        <w:pBdr>
          <w:top w:val="nil"/>
          <w:left w:val="nil"/>
          <w:bottom w:val="nil"/>
          <w:right w:val="nil"/>
          <w:between w:val="nil"/>
        </w:pBdr>
        <w:tabs>
          <w:tab w:val="left" w:pos="510"/>
          <w:tab w:val="left" w:pos="1260"/>
          <w:tab w:val="center" w:pos="4394"/>
        </w:tabs>
        <w:spacing w:after="0"/>
        <w:rPr>
          <w:rFonts w:ascii="Times New Roman" w:hAnsi="Times New Roman" w:cs="Times New Roman"/>
          <w:b/>
          <w:bCs/>
          <w:noProof/>
          <w:color w:val="000000"/>
          <w:sz w:val="24"/>
          <w:szCs w:val="24"/>
          <w:lang w:val="bs-Latn-BA"/>
        </w:rPr>
      </w:pPr>
    </w:p>
    <w:p w14:paraId="4A1779D4" w14:textId="4E537F5D" w:rsidR="00463026" w:rsidRPr="0058170E" w:rsidRDefault="007D20BE" w:rsidP="00FA357D">
      <w:pPr>
        <w:pBdr>
          <w:top w:val="nil"/>
          <w:left w:val="nil"/>
          <w:bottom w:val="nil"/>
          <w:right w:val="nil"/>
          <w:between w:val="nil"/>
        </w:pBdr>
        <w:tabs>
          <w:tab w:val="left" w:pos="510"/>
          <w:tab w:val="left" w:pos="1260"/>
          <w:tab w:val="center" w:pos="4394"/>
        </w:tabs>
        <w:spacing w:after="0" w:line="240" w:lineRule="auto"/>
        <w:rPr>
          <w:rFonts w:ascii="Times New Roman" w:hAnsi="Times New Roman" w:cs="Times New Roman"/>
          <w:b/>
          <w:bCs/>
          <w:noProof/>
          <w:color w:val="000000"/>
          <w:sz w:val="24"/>
          <w:szCs w:val="24"/>
          <w:lang w:val="bs-Latn-BA"/>
        </w:rPr>
      </w:pPr>
      <w:r w:rsidRPr="0058170E">
        <w:rPr>
          <w:rFonts w:ascii="Times New Roman" w:hAnsi="Times New Roman" w:cs="Times New Roman"/>
          <w:b/>
          <w:i/>
          <w:noProof/>
          <w:sz w:val="24"/>
          <w:szCs w:val="24"/>
          <w:lang w:val="bs-Latn-BA"/>
        </w:rPr>
        <w:t xml:space="preserve">KLJUČNE RIJEČI: </w:t>
      </w:r>
      <w:r w:rsidRPr="0058170E">
        <w:rPr>
          <w:rFonts w:ascii="Times New Roman" w:hAnsi="Times New Roman" w:cs="Times New Roman"/>
          <w:noProof/>
          <w:sz w:val="24"/>
          <w:szCs w:val="24"/>
          <w:lang w:val="bs-Latn-BA"/>
        </w:rPr>
        <w:t>UGOVOR O OSIGURANJU, ALEATORNOST, ADHEZIONI UGOVOR, OPŠTI USLOVI OSIGURANJA, ZASTARA</w:t>
      </w:r>
    </w:p>
    <w:p w14:paraId="01A994FC" w14:textId="77777777" w:rsidR="00463026" w:rsidRPr="0058170E" w:rsidRDefault="00463026" w:rsidP="00FA357D">
      <w:pPr>
        <w:pBdr>
          <w:top w:val="nil"/>
          <w:left w:val="nil"/>
          <w:bottom w:val="nil"/>
          <w:right w:val="nil"/>
          <w:between w:val="nil"/>
        </w:pBdr>
        <w:tabs>
          <w:tab w:val="left" w:pos="1701"/>
        </w:tabs>
        <w:spacing w:after="0" w:line="240" w:lineRule="auto"/>
        <w:rPr>
          <w:rFonts w:ascii="Times New Roman" w:hAnsi="Times New Roman" w:cs="Times New Roman"/>
          <w:smallCaps/>
          <w:noProof/>
          <w:color w:val="000000"/>
          <w:sz w:val="24"/>
          <w:szCs w:val="24"/>
          <w:lang w:val="bs-Latn-BA"/>
        </w:rPr>
      </w:pPr>
    </w:p>
    <w:p w14:paraId="61C5284A" w14:textId="77777777" w:rsidR="00463026" w:rsidRPr="0058170E" w:rsidRDefault="007D20BE" w:rsidP="00FA357D">
      <w:pPr>
        <w:pBdr>
          <w:top w:val="nil"/>
          <w:left w:val="nil"/>
          <w:bottom w:val="nil"/>
          <w:right w:val="nil"/>
          <w:between w:val="nil"/>
        </w:pBdr>
        <w:spacing w:after="0" w:line="240" w:lineRule="auto"/>
        <w:rPr>
          <w:rFonts w:ascii="Times New Roman" w:hAnsi="Times New Roman" w:cs="Times New Roman"/>
          <w:i/>
          <w:noProof/>
          <w:sz w:val="24"/>
          <w:szCs w:val="24"/>
          <w:lang w:val="bs-Latn-BA"/>
        </w:rPr>
      </w:pPr>
      <w:r w:rsidRPr="0058170E">
        <w:rPr>
          <w:rFonts w:ascii="Times New Roman" w:hAnsi="Times New Roman" w:cs="Times New Roman"/>
          <w:b/>
          <w:i/>
          <w:noProof/>
          <w:sz w:val="24"/>
          <w:szCs w:val="24"/>
          <w:lang w:val="bs-Latn-BA"/>
        </w:rPr>
        <w:t xml:space="preserve">Abstract: </w:t>
      </w:r>
      <w:r w:rsidRPr="0058170E">
        <w:rPr>
          <w:rFonts w:ascii="Times New Roman" w:hAnsi="Times New Roman" w:cs="Times New Roman"/>
          <w:i/>
          <w:noProof/>
          <w:sz w:val="24"/>
          <w:szCs w:val="24"/>
          <w:lang w:val="bs-Latn-BA"/>
        </w:rPr>
        <w:t>The subject of this paper is the analysis of insurance contracts as one of the most significant instruments of risk management in the modern legal and economic order. The paper examines the legal specificities of insurance contracts under the Law on Obligations of Republika Srpska, with particular attention to their aleatory and adhesion character, disclosure duties, payment of premium, the insurer’s obligation to pay compensation or the insured sum, termination of contract and limitation periods. Special attention is given to the relationship between general insurance conditions and mandatory statutory provisions protecting the insured party.</w:t>
      </w:r>
    </w:p>
    <w:p w14:paraId="6C5A5686" w14:textId="77777777" w:rsidR="004827F8" w:rsidRPr="0058170E" w:rsidRDefault="004827F8" w:rsidP="00FA357D">
      <w:pPr>
        <w:pBdr>
          <w:top w:val="nil"/>
          <w:left w:val="nil"/>
          <w:bottom w:val="nil"/>
          <w:right w:val="nil"/>
          <w:between w:val="nil"/>
        </w:pBdr>
        <w:spacing w:after="0" w:line="240" w:lineRule="auto"/>
        <w:rPr>
          <w:rFonts w:ascii="Times New Roman" w:hAnsi="Times New Roman" w:cs="Times New Roman"/>
          <w:i/>
          <w:iCs/>
          <w:noProof/>
          <w:color w:val="000000"/>
          <w:sz w:val="24"/>
          <w:szCs w:val="24"/>
          <w:lang w:val="bs-Latn-BA"/>
        </w:rPr>
      </w:pPr>
    </w:p>
    <w:p w14:paraId="63A7872F" w14:textId="77777777" w:rsidR="00463026" w:rsidRPr="0058170E" w:rsidRDefault="007D20BE" w:rsidP="00FA357D">
      <w:pPr>
        <w:pBdr>
          <w:top w:val="nil"/>
          <w:left w:val="nil"/>
          <w:bottom w:val="nil"/>
          <w:right w:val="nil"/>
          <w:between w:val="nil"/>
        </w:pBdr>
        <w:spacing w:after="0" w:line="240" w:lineRule="auto"/>
        <w:rPr>
          <w:rFonts w:ascii="Times New Roman" w:hAnsi="Times New Roman" w:cs="Times New Roman"/>
          <w:i/>
          <w:iCs/>
          <w:noProof/>
          <w:color w:val="000000"/>
          <w:sz w:val="24"/>
          <w:szCs w:val="24"/>
          <w:lang w:val="bs-Latn-BA"/>
        </w:rPr>
      </w:pPr>
      <w:r w:rsidRPr="0058170E">
        <w:rPr>
          <w:rFonts w:ascii="Times New Roman" w:hAnsi="Times New Roman" w:cs="Times New Roman"/>
          <w:b/>
          <w:i/>
          <w:noProof/>
          <w:sz w:val="24"/>
          <w:szCs w:val="24"/>
          <w:lang w:val="bs-Latn-BA"/>
        </w:rPr>
        <w:t xml:space="preserve">KEY WORDS: </w:t>
      </w:r>
      <w:r w:rsidRPr="0058170E">
        <w:rPr>
          <w:rFonts w:ascii="Times New Roman" w:hAnsi="Times New Roman" w:cs="Times New Roman"/>
          <w:i/>
          <w:noProof/>
          <w:sz w:val="24"/>
          <w:szCs w:val="24"/>
          <w:lang w:val="bs-Latn-BA"/>
        </w:rPr>
        <w:t>INSURANCE CONTRACT, ALEATORY NATURE, ADHESION CONTRACT, GENERAL INSURANCE TERMS, LIMITATION PERIOD</w:t>
      </w:r>
    </w:p>
    <w:p w14:paraId="2CF9F562" w14:textId="77777777" w:rsidR="001556E6" w:rsidRPr="0058170E" w:rsidRDefault="001556E6" w:rsidP="00FA357D">
      <w:pPr>
        <w:pBdr>
          <w:top w:val="nil"/>
          <w:left w:val="nil"/>
          <w:bottom w:val="nil"/>
          <w:right w:val="nil"/>
          <w:between w:val="nil"/>
        </w:pBdr>
        <w:spacing w:after="0" w:line="240" w:lineRule="auto"/>
        <w:rPr>
          <w:rFonts w:ascii="Times New Roman" w:hAnsi="Times New Roman" w:cs="Times New Roman"/>
          <w:b/>
          <w:bCs/>
          <w:i/>
          <w:iCs/>
          <w:noProof/>
          <w:color w:val="000000"/>
          <w:sz w:val="24"/>
          <w:szCs w:val="24"/>
          <w:lang w:val="bs-Latn-BA"/>
        </w:rPr>
      </w:pPr>
    </w:p>
    <w:p w14:paraId="0C478C3E" w14:textId="77777777" w:rsidR="0099409B" w:rsidRPr="0058170E" w:rsidRDefault="00C16417" w:rsidP="00FA357D">
      <w:pPr>
        <w:spacing w:after="0" w:line="240" w:lineRule="auto"/>
        <w:rPr>
          <w:rFonts w:ascii="Times New Roman" w:hAnsi="Times New Roman" w:cs="Times New Roman"/>
          <w:noProof/>
          <w:sz w:val="24"/>
          <w:szCs w:val="24"/>
          <w:lang w:val="bs-Latn-BA"/>
        </w:rPr>
      </w:pPr>
      <w:bookmarkStart w:id="0" w:name="_zc0ch4yato46" w:colFirst="0" w:colLast="0"/>
      <w:bookmarkEnd w:id="0"/>
      <w:r w:rsidRPr="0058170E">
        <w:rPr>
          <w:rFonts w:ascii="Times New Roman" w:hAnsi="Times New Roman" w:cs="Times New Roman"/>
          <w:noProof/>
          <w:sz w:val="24"/>
          <w:szCs w:val="24"/>
          <w:lang w:val="bs-Latn-BA"/>
        </w:rPr>
        <w:t>​</w:t>
      </w:r>
    </w:p>
    <w:p w14:paraId="38DE184B" w14:textId="77777777" w:rsidR="00362C45" w:rsidRPr="0058170E" w:rsidRDefault="00362C45" w:rsidP="00FA357D">
      <w:pPr>
        <w:spacing w:after="0" w:line="240" w:lineRule="auto"/>
        <w:rPr>
          <w:rFonts w:ascii="Times New Roman" w:hAnsi="Times New Roman" w:cs="Times New Roman"/>
          <w:noProof/>
          <w:sz w:val="24"/>
          <w:szCs w:val="24"/>
          <w:lang w:val="bs-Latn-BA"/>
        </w:rPr>
      </w:pPr>
    </w:p>
    <w:p w14:paraId="0ADAC19C" w14:textId="77777777" w:rsidR="00362C45" w:rsidRPr="0058170E" w:rsidRDefault="00362C45" w:rsidP="00FA357D">
      <w:pPr>
        <w:spacing w:after="0" w:line="240" w:lineRule="auto"/>
        <w:rPr>
          <w:rFonts w:ascii="Times New Roman" w:hAnsi="Times New Roman" w:cs="Times New Roman"/>
          <w:noProof/>
          <w:sz w:val="24"/>
          <w:szCs w:val="24"/>
          <w:lang w:val="bs-Latn-BA"/>
        </w:rPr>
      </w:pPr>
    </w:p>
    <w:p w14:paraId="57BD6C77" w14:textId="77777777" w:rsidR="00362C45" w:rsidRPr="0058170E" w:rsidRDefault="00362C45" w:rsidP="00FA357D">
      <w:pPr>
        <w:spacing w:after="0" w:line="240" w:lineRule="auto"/>
        <w:rPr>
          <w:rFonts w:ascii="Times New Roman" w:hAnsi="Times New Roman" w:cs="Times New Roman"/>
          <w:noProof/>
          <w:sz w:val="24"/>
          <w:szCs w:val="24"/>
          <w:lang w:val="bs-Latn-BA"/>
        </w:rPr>
      </w:pPr>
    </w:p>
    <w:p w14:paraId="576D97A1" w14:textId="77777777" w:rsidR="00362C45" w:rsidRPr="0058170E" w:rsidRDefault="00362C45" w:rsidP="00FA357D">
      <w:pPr>
        <w:spacing w:after="0" w:line="240" w:lineRule="auto"/>
        <w:rPr>
          <w:rFonts w:ascii="Times New Roman" w:hAnsi="Times New Roman" w:cs="Times New Roman"/>
          <w:noProof/>
          <w:sz w:val="24"/>
          <w:szCs w:val="24"/>
          <w:lang w:val="bs-Latn-BA"/>
        </w:rPr>
      </w:pPr>
    </w:p>
    <w:p w14:paraId="29F17749" w14:textId="77777777" w:rsidR="00362C45" w:rsidRPr="0058170E" w:rsidRDefault="00362C45" w:rsidP="00FA357D">
      <w:pPr>
        <w:spacing w:after="0" w:line="240" w:lineRule="auto"/>
        <w:rPr>
          <w:rFonts w:ascii="Times New Roman" w:hAnsi="Times New Roman" w:cs="Times New Roman"/>
          <w:noProof/>
          <w:sz w:val="24"/>
          <w:szCs w:val="24"/>
          <w:lang w:val="bs-Latn-BA"/>
        </w:rPr>
      </w:pPr>
    </w:p>
    <w:p w14:paraId="756EE023" w14:textId="77777777" w:rsidR="00362C45" w:rsidRPr="0058170E" w:rsidRDefault="00362C45" w:rsidP="00FA357D">
      <w:pPr>
        <w:spacing w:after="0" w:line="240" w:lineRule="auto"/>
        <w:rPr>
          <w:rFonts w:ascii="Times New Roman" w:hAnsi="Times New Roman" w:cs="Times New Roman"/>
          <w:noProof/>
          <w:sz w:val="24"/>
          <w:szCs w:val="24"/>
          <w:lang w:val="bs-Latn-BA"/>
        </w:rPr>
      </w:pPr>
    </w:p>
    <w:p w14:paraId="535EA71E" w14:textId="77777777" w:rsidR="00362C45" w:rsidRPr="0058170E" w:rsidRDefault="00362C45" w:rsidP="00FA357D">
      <w:pPr>
        <w:spacing w:after="0" w:line="240" w:lineRule="auto"/>
        <w:rPr>
          <w:rFonts w:ascii="Times New Roman" w:hAnsi="Times New Roman" w:cs="Times New Roman"/>
          <w:noProof/>
          <w:sz w:val="24"/>
          <w:szCs w:val="24"/>
          <w:lang w:val="bs-Latn-BA"/>
        </w:rPr>
      </w:pPr>
    </w:p>
    <w:p w14:paraId="746CCC75" w14:textId="77777777" w:rsidR="00362C45" w:rsidRPr="0058170E" w:rsidRDefault="00362C45" w:rsidP="00FA357D">
      <w:pPr>
        <w:spacing w:after="0" w:line="240" w:lineRule="auto"/>
        <w:rPr>
          <w:rFonts w:ascii="Times New Roman" w:hAnsi="Times New Roman" w:cs="Times New Roman"/>
          <w:noProof/>
          <w:sz w:val="24"/>
          <w:szCs w:val="24"/>
          <w:lang w:val="bs-Latn-BA"/>
        </w:rPr>
      </w:pPr>
    </w:p>
    <w:p w14:paraId="6B60DD8E" w14:textId="77777777" w:rsidR="00362C45" w:rsidRPr="0058170E" w:rsidRDefault="00362C45" w:rsidP="00FA357D">
      <w:pPr>
        <w:spacing w:after="0" w:line="240" w:lineRule="auto"/>
        <w:rPr>
          <w:rFonts w:ascii="Times New Roman" w:hAnsi="Times New Roman" w:cs="Times New Roman"/>
          <w:noProof/>
          <w:sz w:val="24"/>
          <w:szCs w:val="24"/>
          <w:lang w:val="bs-Latn-BA"/>
        </w:rPr>
      </w:pPr>
    </w:p>
    <w:p w14:paraId="3D7CFF50" w14:textId="77777777" w:rsidR="00362C45" w:rsidRPr="0058170E" w:rsidRDefault="00362C45" w:rsidP="00FA357D">
      <w:pPr>
        <w:spacing w:after="0" w:line="240" w:lineRule="auto"/>
        <w:rPr>
          <w:rFonts w:ascii="Times New Roman" w:hAnsi="Times New Roman" w:cs="Times New Roman"/>
          <w:noProof/>
          <w:sz w:val="24"/>
          <w:szCs w:val="24"/>
          <w:lang w:val="bs-Latn-BA"/>
        </w:rPr>
      </w:pPr>
    </w:p>
    <w:p w14:paraId="2602230B" w14:textId="77777777" w:rsidR="0058170E" w:rsidRPr="0058170E" w:rsidRDefault="0058170E" w:rsidP="0058170E">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lastRenderedPageBreak/>
        <w:t>SADRŽAJ</w:t>
      </w:r>
    </w:p>
    <w:p w14:paraId="3B072C92" w14:textId="77777777" w:rsidR="0058170E" w:rsidRPr="0058170E" w:rsidRDefault="0058170E" w:rsidP="0058170E">
      <w:pPr>
        <w:tabs>
          <w:tab w:val="right" w:leader="dot" w:pos="9017"/>
        </w:tabs>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1. UVOD</w:t>
      </w:r>
      <w:r w:rsidRPr="0058170E">
        <w:rPr>
          <w:rFonts w:ascii="Times New Roman" w:hAnsi="Times New Roman" w:cs="Times New Roman"/>
          <w:noProof/>
          <w:sz w:val="24"/>
          <w:szCs w:val="24"/>
          <w:lang w:val="bs-Latn-BA"/>
        </w:rPr>
        <w:tab/>
        <w:t>3</w:t>
      </w:r>
    </w:p>
    <w:p w14:paraId="1D45B322" w14:textId="77777777" w:rsidR="0058170E" w:rsidRPr="0058170E" w:rsidRDefault="0058170E" w:rsidP="0058170E">
      <w:pPr>
        <w:tabs>
          <w:tab w:val="right" w:leader="dot" w:pos="9017"/>
        </w:tabs>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2. PRAVNA PRIRODA UGOVORA O OSIGURANJU</w:t>
      </w:r>
      <w:r w:rsidRPr="0058170E">
        <w:rPr>
          <w:rFonts w:ascii="Times New Roman" w:hAnsi="Times New Roman" w:cs="Times New Roman"/>
          <w:noProof/>
          <w:sz w:val="24"/>
          <w:szCs w:val="24"/>
          <w:lang w:val="bs-Latn-BA"/>
        </w:rPr>
        <w:tab/>
        <w:t>3</w:t>
      </w:r>
    </w:p>
    <w:p w14:paraId="15F5EDE1"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2.1. Formalnost i nastanak ugovora</w:t>
      </w:r>
      <w:r w:rsidRPr="0058170E">
        <w:rPr>
          <w:rFonts w:ascii="Times New Roman" w:hAnsi="Times New Roman" w:cs="Times New Roman"/>
          <w:b/>
          <w:noProof/>
          <w:sz w:val="24"/>
          <w:szCs w:val="24"/>
          <w:lang w:val="bs-Latn-BA"/>
        </w:rPr>
        <w:tab/>
        <w:t>3</w:t>
      </w:r>
    </w:p>
    <w:p w14:paraId="16B39201"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2.2. Rizik i osigurani slučaj</w:t>
      </w:r>
      <w:r w:rsidRPr="0058170E">
        <w:rPr>
          <w:rFonts w:ascii="Times New Roman" w:hAnsi="Times New Roman" w:cs="Times New Roman"/>
          <w:b/>
          <w:noProof/>
          <w:sz w:val="24"/>
          <w:szCs w:val="24"/>
          <w:lang w:val="bs-Latn-BA"/>
        </w:rPr>
        <w:tab/>
        <w:t>4</w:t>
      </w:r>
    </w:p>
    <w:p w14:paraId="01F4EBDC"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2.3. Premija kao cijena rizika</w:t>
      </w:r>
      <w:r w:rsidRPr="0058170E">
        <w:rPr>
          <w:rFonts w:ascii="Times New Roman" w:hAnsi="Times New Roman" w:cs="Times New Roman"/>
          <w:b/>
          <w:noProof/>
          <w:sz w:val="24"/>
          <w:szCs w:val="24"/>
          <w:lang w:val="bs-Latn-BA"/>
        </w:rPr>
        <w:tab/>
        <w:t>4</w:t>
      </w:r>
    </w:p>
    <w:p w14:paraId="2C0912F1"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2.4. Adhezioni karakter ugovora i opšti uslovi osiguranja</w:t>
      </w:r>
      <w:r w:rsidRPr="0058170E">
        <w:rPr>
          <w:rFonts w:ascii="Times New Roman" w:hAnsi="Times New Roman" w:cs="Times New Roman"/>
          <w:b/>
          <w:noProof/>
          <w:sz w:val="24"/>
          <w:szCs w:val="24"/>
          <w:lang w:val="bs-Latn-BA"/>
        </w:rPr>
        <w:tab/>
        <w:t>5</w:t>
      </w:r>
    </w:p>
    <w:p w14:paraId="73286DFC" w14:textId="77777777" w:rsidR="0058170E" w:rsidRPr="0058170E" w:rsidRDefault="0058170E" w:rsidP="0058170E">
      <w:pPr>
        <w:tabs>
          <w:tab w:val="right" w:leader="dot" w:pos="9017"/>
        </w:tabs>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3. VRSTE UGOVORA O OSIGURANJU</w:t>
      </w:r>
      <w:r w:rsidRPr="0058170E">
        <w:rPr>
          <w:rFonts w:ascii="Times New Roman" w:hAnsi="Times New Roman" w:cs="Times New Roman"/>
          <w:noProof/>
          <w:sz w:val="24"/>
          <w:szCs w:val="24"/>
          <w:lang w:val="bs-Latn-BA"/>
        </w:rPr>
        <w:tab/>
        <w:t>5</w:t>
      </w:r>
    </w:p>
    <w:p w14:paraId="7110437F"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3.1. Imovinska osiguranja</w:t>
      </w:r>
      <w:r w:rsidRPr="0058170E">
        <w:rPr>
          <w:rFonts w:ascii="Times New Roman" w:hAnsi="Times New Roman" w:cs="Times New Roman"/>
          <w:b/>
          <w:noProof/>
          <w:sz w:val="24"/>
          <w:szCs w:val="24"/>
          <w:lang w:val="bs-Latn-BA"/>
        </w:rPr>
        <w:tab/>
        <w:t>5</w:t>
      </w:r>
    </w:p>
    <w:p w14:paraId="17FA4F28"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3.2. Osiguranje lica</w:t>
      </w:r>
      <w:r w:rsidRPr="0058170E">
        <w:rPr>
          <w:rFonts w:ascii="Times New Roman" w:hAnsi="Times New Roman" w:cs="Times New Roman"/>
          <w:b/>
          <w:noProof/>
          <w:sz w:val="24"/>
          <w:szCs w:val="24"/>
          <w:lang w:val="bs-Latn-BA"/>
        </w:rPr>
        <w:tab/>
        <w:t>6</w:t>
      </w:r>
    </w:p>
    <w:p w14:paraId="78BB7A49" w14:textId="77777777" w:rsidR="0058170E" w:rsidRPr="0058170E" w:rsidRDefault="0058170E" w:rsidP="0058170E">
      <w:pPr>
        <w:tabs>
          <w:tab w:val="right" w:leader="dot" w:pos="9017"/>
        </w:tabs>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4. PRAVA I OBAVEZE IZ UGOVORA O OSIGURANJU</w:t>
      </w:r>
      <w:r w:rsidRPr="0058170E">
        <w:rPr>
          <w:rFonts w:ascii="Times New Roman" w:hAnsi="Times New Roman" w:cs="Times New Roman"/>
          <w:noProof/>
          <w:sz w:val="24"/>
          <w:szCs w:val="24"/>
          <w:lang w:val="bs-Latn-BA"/>
        </w:rPr>
        <w:tab/>
        <w:t>7</w:t>
      </w:r>
    </w:p>
    <w:p w14:paraId="4B4F2AAB"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4.1. Obaveze ugovarača osiguranja</w:t>
      </w:r>
      <w:r w:rsidRPr="0058170E">
        <w:rPr>
          <w:rFonts w:ascii="Times New Roman" w:hAnsi="Times New Roman" w:cs="Times New Roman"/>
          <w:b/>
          <w:noProof/>
          <w:sz w:val="24"/>
          <w:szCs w:val="24"/>
          <w:lang w:val="bs-Latn-BA"/>
        </w:rPr>
        <w:tab/>
        <w:t>7</w:t>
      </w:r>
    </w:p>
    <w:p w14:paraId="3724CE8B"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4.2. Obaveze osiguravača</w:t>
      </w:r>
      <w:r w:rsidRPr="0058170E">
        <w:rPr>
          <w:rFonts w:ascii="Times New Roman" w:hAnsi="Times New Roman" w:cs="Times New Roman"/>
          <w:b/>
          <w:noProof/>
          <w:sz w:val="24"/>
          <w:szCs w:val="24"/>
          <w:lang w:val="bs-Latn-BA"/>
        </w:rPr>
        <w:tab/>
        <w:t>8</w:t>
      </w:r>
    </w:p>
    <w:p w14:paraId="1A147DF8"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4.3. Sankcije za neispunjenje obaveza</w:t>
      </w:r>
      <w:r w:rsidRPr="0058170E">
        <w:rPr>
          <w:rFonts w:ascii="Times New Roman" w:hAnsi="Times New Roman" w:cs="Times New Roman"/>
          <w:b/>
          <w:noProof/>
          <w:sz w:val="24"/>
          <w:szCs w:val="24"/>
          <w:lang w:val="bs-Latn-BA"/>
        </w:rPr>
        <w:tab/>
        <w:t>8</w:t>
      </w:r>
    </w:p>
    <w:p w14:paraId="1F3153E9"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4.4. Odnos opštih načela obligacionog prava i posebnih odredbi o osiguranju</w:t>
      </w:r>
      <w:r w:rsidRPr="0058170E">
        <w:rPr>
          <w:rFonts w:ascii="Times New Roman" w:hAnsi="Times New Roman" w:cs="Times New Roman"/>
          <w:b/>
          <w:noProof/>
          <w:sz w:val="24"/>
          <w:szCs w:val="24"/>
          <w:lang w:val="bs-Latn-BA"/>
        </w:rPr>
        <w:tab/>
        <w:t>9</w:t>
      </w:r>
    </w:p>
    <w:p w14:paraId="426CC9B1" w14:textId="77777777" w:rsidR="0058170E" w:rsidRPr="0058170E" w:rsidRDefault="0058170E" w:rsidP="0058170E">
      <w:pPr>
        <w:tabs>
          <w:tab w:val="right" w:leader="dot" w:pos="9017"/>
        </w:tabs>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5. PRESTANAK UGOVORA O OSIGURANJU</w:t>
      </w:r>
      <w:r w:rsidRPr="0058170E">
        <w:rPr>
          <w:rFonts w:ascii="Times New Roman" w:hAnsi="Times New Roman" w:cs="Times New Roman"/>
          <w:noProof/>
          <w:sz w:val="24"/>
          <w:szCs w:val="24"/>
          <w:lang w:val="bs-Latn-BA"/>
        </w:rPr>
        <w:tab/>
        <w:t>9</w:t>
      </w:r>
    </w:p>
    <w:p w14:paraId="6282600B"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5.1. Prestanak istekom vremena</w:t>
      </w:r>
      <w:r w:rsidRPr="0058170E">
        <w:rPr>
          <w:rFonts w:ascii="Times New Roman" w:hAnsi="Times New Roman" w:cs="Times New Roman"/>
          <w:b/>
          <w:noProof/>
          <w:sz w:val="24"/>
          <w:szCs w:val="24"/>
          <w:lang w:val="bs-Latn-BA"/>
        </w:rPr>
        <w:tab/>
        <w:t>9</w:t>
      </w:r>
    </w:p>
    <w:p w14:paraId="3EAB708B"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5.2. Sporazumni raskid</w:t>
      </w:r>
      <w:r w:rsidRPr="0058170E">
        <w:rPr>
          <w:rFonts w:ascii="Times New Roman" w:hAnsi="Times New Roman" w:cs="Times New Roman"/>
          <w:b/>
          <w:noProof/>
          <w:sz w:val="24"/>
          <w:szCs w:val="24"/>
          <w:lang w:val="bs-Latn-BA"/>
        </w:rPr>
        <w:tab/>
        <w:t>9</w:t>
      </w:r>
    </w:p>
    <w:p w14:paraId="52096993"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5.3. Otkaz ugovora</w:t>
      </w:r>
      <w:r w:rsidRPr="0058170E">
        <w:rPr>
          <w:rFonts w:ascii="Times New Roman" w:hAnsi="Times New Roman" w:cs="Times New Roman"/>
          <w:b/>
          <w:noProof/>
          <w:sz w:val="24"/>
          <w:szCs w:val="24"/>
          <w:lang w:val="bs-Latn-BA"/>
        </w:rPr>
        <w:tab/>
        <w:t>9</w:t>
      </w:r>
    </w:p>
    <w:p w14:paraId="4E240784"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5.4. Prestanak zbog nemogućnosti izvršenja</w:t>
      </w:r>
      <w:r w:rsidRPr="0058170E">
        <w:rPr>
          <w:rFonts w:ascii="Times New Roman" w:hAnsi="Times New Roman" w:cs="Times New Roman"/>
          <w:b/>
          <w:noProof/>
          <w:sz w:val="24"/>
          <w:szCs w:val="24"/>
          <w:lang w:val="bs-Latn-BA"/>
        </w:rPr>
        <w:tab/>
        <w:t>10</w:t>
      </w:r>
    </w:p>
    <w:p w14:paraId="574127FF"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5.5. Pravne posljedice prestanka</w:t>
      </w:r>
      <w:r w:rsidRPr="0058170E">
        <w:rPr>
          <w:rFonts w:ascii="Times New Roman" w:hAnsi="Times New Roman" w:cs="Times New Roman"/>
          <w:b/>
          <w:noProof/>
          <w:sz w:val="24"/>
          <w:szCs w:val="24"/>
          <w:lang w:val="bs-Latn-BA"/>
        </w:rPr>
        <w:tab/>
        <w:t>10</w:t>
      </w:r>
    </w:p>
    <w:p w14:paraId="79A841B1" w14:textId="77777777" w:rsidR="0058170E" w:rsidRPr="0058170E" w:rsidRDefault="0058170E" w:rsidP="0058170E">
      <w:pPr>
        <w:tabs>
          <w:tab w:val="right" w:leader="dot" w:pos="9017"/>
        </w:tabs>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6. ZASTARA POTRAŽIVANJA IZ UGOVORA O OSIGURANJU</w:t>
      </w:r>
      <w:r w:rsidRPr="0058170E">
        <w:rPr>
          <w:rFonts w:ascii="Times New Roman" w:hAnsi="Times New Roman" w:cs="Times New Roman"/>
          <w:noProof/>
          <w:sz w:val="24"/>
          <w:szCs w:val="24"/>
          <w:lang w:val="bs-Latn-BA"/>
        </w:rPr>
        <w:tab/>
        <w:t>10</w:t>
      </w:r>
    </w:p>
    <w:p w14:paraId="46ED1E42"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6.1. Opšte napomene o zastari</w:t>
      </w:r>
      <w:r w:rsidRPr="0058170E">
        <w:rPr>
          <w:rFonts w:ascii="Times New Roman" w:hAnsi="Times New Roman" w:cs="Times New Roman"/>
          <w:b/>
          <w:noProof/>
          <w:sz w:val="24"/>
          <w:szCs w:val="24"/>
          <w:lang w:val="bs-Latn-BA"/>
        </w:rPr>
        <w:tab/>
        <w:t>10</w:t>
      </w:r>
    </w:p>
    <w:p w14:paraId="11AEA6AA"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6.2. Zastara potraživanja ugovarača osiguranja i trećih lica</w:t>
      </w:r>
      <w:r w:rsidRPr="0058170E">
        <w:rPr>
          <w:rFonts w:ascii="Times New Roman" w:hAnsi="Times New Roman" w:cs="Times New Roman"/>
          <w:b/>
          <w:noProof/>
          <w:sz w:val="24"/>
          <w:szCs w:val="24"/>
          <w:lang w:val="bs-Latn-BA"/>
        </w:rPr>
        <w:tab/>
        <w:t>10</w:t>
      </w:r>
    </w:p>
    <w:p w14:paraId="743C95AE"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6.3. Posebno pravilo za slučaj kada lice nije znalo za osigurani slučaj</w:t>
      </w:r>
      <w:r w:rsidRPr="0058170E">
        <w:rPr>
          <w:rFonts w:ascii="Times New Roman" w:hAnsi="Times New Roman" w:cs="Times New Roman"/>
          <w:b/>
          <w:noProof/>
          <w:sz w:val="24"/>
          <w:szCs w:val="24"/>
          <w:lang w:val="bs-Latn-BA"/>
        </w:rPr>
        <w:tab/>
        <w:t>11</w:t>
      </w:r>
    </w:p>
    <w:p w14:paraId="534730D1"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6.4. Zastara potraživanja osiguravača</w:t>
      </w:r>
      <w:r w:rsidRPr="0058170E">
        <w:rPr>
          <w:rFonts w:ascii="Times New Roman" w:hAnsi="Times New Roman" w:cs="Times New Roman"/>
          <w:b/>
          <w:noProof/>
          <w:sz w:val="24"/>
          <w:szCs w:val="24"/>
          <w:lang w:val="bs-Latn-BA"/>
        </w:rPr>
        <w:tab/>
        <w:t>11</w:t>
      </w:r>
    </w:p>
    <w:p w14:paraId="6D289E76"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6.5. Zastara potraživanja iz osiguranja od odgovornosti</w:t>
      </w:r>
      <w:r w:rsidRPr="0058170E">
        <w:rPr>
          <w:rFonts w:ascii="Times New Roman" w:hAnsi="Times New Roman" w:cs="Times New Roman"/>
          <w:b/>
          <w:noProof/>
          <w:sz w:val="24"/>
          <w:szCs w:val="24"/>
          <w:lang w:val="bs-Latn-BA"/>
        </w:rPr>
        <w:tab/>
        <w:t>11</w:t>
      </w:r>
    </w:p>
    <w:p w14:paraId="4A53FB38" w14:textId="77777777" w:rsidR="0058170E" w:rsidRPr="0058170E" w:rsidRDefault="0058170E" w:rsidP="0058170E">
      <w:pPr>
        <w:pStyle w:val="Sadraj2"/>
        <w:tabs>
          <w:tab w:val="right" w:leader="dot" w:pos="9017"/>
        </w:tabs>
        <w:spacing w:after="0" w:line="240" w:lineRule="auto"/>
        <w:ind w:left="0"/>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6.6. Zastara potraživanja osiguravača prema trećem licu odgovornom za štetu</w:t>
      </w:r>
      <w:r w:rsidRPr="0058170E">
        <w:rPr>
          <w:rFonts w:ascii="Times New Roman" w:hAnsi="Times New Roman" w:cs="Times New Roman"/>
          <w:b/>
          <w:noProof/>
          <w:sz w:val="24"/>
          <w:szCs w:val="24"/>
          <w:lang w:val="bs-Latn-BA"/>
        </w:rPr>
        <w:tab/>
        <w:t>12</w:t>
      </w:r>
    </w:p>
    <w:p w14:paraId="12D971FB" w14:textId="77777777" w:rsidR="0058170E" w:rsidRPr="0058170E" w:rsidRDefault="0058170E" w:rsidP="0058170E">
      <w:pPr>
        <w:tabs>
          <w:tab w:val="right" w:leader="dot" w:pos="9017"/>
        </w:tabs>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7. ZAKLJUČAK</w:t>
      </w:r>
      <w:r w:rsidRPr="0058170E">
        <w:rPr>
          <w:rFonts w:ascii="Times New Roman" w:hAnsi="Times New Roman" w:cs="Times New Roman"/>
          <w:noProof/>
          <w:sz w:val="24"/>
          <w:szCs w:val="24"/>
          <w:lang w:val="bs-Latn-BA"/>
        </w:rPr>
        <w:tab/>
        <w:t>12</w:t>
      </w:r>
    </w:p>
    <w:p w14:paraId="3AF66D78" w14:textId="77777777" w:rsidR="0058170E" w:rsidRPr="0058170E" w:rsidRDefault="0058170E" w:rsidP="0058170E">
      <w:pPr>
        <w:tabs>
          <w:tab w:val="right" w:leader="dot" w:pos="9017"/>
        </w:tabs>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8. LITERATURA</w:t>
      </w:r>
      <w:r w:rsidRPr="0058170E">
        <w:rPr>
          <w:rFonts w:ascii="Times New Roman" w:hAnsi="Times New Roman" w:cs="Times New Roman"/>
          <w:noProof/>
          <w:sz w:val="24"/>
          <w:szCs w:val="24"/>
          <w:lang w:val="bs-Latn-BA"/>
        </w:rPr>
        <w:tab/>
        <w:t>13</w:t>
      </w:r>
    </w:p>
    <w:p w14:paraId="073CECD5" w14:textId="77777777" w:rsidR="00293343" w:rsidRPr="0058170E" w:rsidRDefault="00293343" w:rsidP="00FA357D">
      <w:pPr>
        <w:pStyle w:val="Naslov2"/>
        <w:spacing w:before="0" w:line="240" w:lineRule="auto"/>
        <w:rPr>
          <w:rFonts w:ascii="Times New Roman" w:hAnsi="Times New Roman" w:cs="Times New Roman"/>
          <w:noProof/>
          <w:sz w:val="24"/>
          <w:szCs w:val="24"/>
          <w:lang w:val="bs-Latn-BA"/>
        </w:rPr>
      </w:pPr>
    </w:p>
    <w:p w14:paraId="475656BC" w14:textId="77777777" w:rsidR="00293343" w:rsidRPr="0058170E" w:rsidRDefault="00293343" w:rsidP="00FA357D">
      <w:pPr>
        <w:spacing w:after="0" w:line="240" w:lineRule="auto"/>
        <w:rPr>
          <w:rFonts w:ascii="Times New Roman" w:hAnsi="Times New Roman" w:cs="Times New Roman"/>
          <w:noProof/>
          <w:sz w:val="24"/>
          <w:szCs w:val="24"/>
          <w:lang w:val="bs-Latn-BA"/>
        </w:rPr>
      </w:pPr>
    </w:p>
    <w:p w14:paraId="564A3C58" w14:textId="77777777" w:rsidR="00293343" w:rsidRPr="0058170E" w:rsidRDefault="00293343" w:rsidP="00FA357D">
      <w:pPr>
        <w:spacing w:after="0" w:line="240" w:lineRule="auto"/>
        <w:rPr>
          <w:rFonts w:ascii="Times New Roman" w:hAnsi="Times New Roman" w:cs="Times New Roman"/>
          <w:noProof/>
          <w:sz w:val="24"/>
          <w:szCs w:val="24"/>
          <w:lang w:val="bs-Latn-BA"/>
        </w:rPr>
      </w:pPr>
    </w:p>
    <w:p w14:paraId="04C5B5C5"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7CAC2134"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0F719896" w14:textId="77777777" w:rsidR="004827F8" w:rsidRDefault="004827F8" w:rsidP="00FA357D">
      <w:pPr>
        <w:spacing w:after="0" w:line="240" w:lineRule="auto"/>
        <w:rPr>
          <w:rFonts w:ascii="Times New Roman" w:hAnsi="Times New Roman" w:cs="Times New Roman"/>
          <w:noProof/>
          <w:sz w:val="24"/>
          <w:szCs w:val="24"/>
          <w:lang w:val="bs-Latn-BA"/>
        </w:rPr>
      </w:pPr>
    </w:p>
    <w:p w14:paraId="3B0F444D" w14:textId="77777777" w:rsidR="00CD62CA" w:rsidRDefault="00CD62CA" w:rsidP="00FA357D">
      <w:pPr>
        <w:spacing w:after="0" w:line="240" w:lineRule="auto"/>
        <w:rPr>
          <w:rFonts w:ascii="Times New Roman" w:hAnsi="Times New Roman" w:cs="Times New Roman"/>
          <w:noProof/>
          <w:sz w:val="24"/>
          <w:szCs w:val="24"/>
          <w:lang w:val="bs-Latn-BA"/>
        </w:rPr>
      </w:pPr>
    </w:p>
    <w:p w14:paraId="723DBFF2" w14:textId="77777777" w:rsidR="00CD62CA" w:rsidRDefault="00CD62CA" w:rsidP="00FA357D">
      <w:pPr>
        <w:spacing w:after="0" w:line="240" w:lineRule="auto"/>
        <w:rPr>
          <w:rFonts w:ascii="Times New Roman" w:hAnsi="Times New Roman" w:cs="Times New Roman"/>
          <w:noProof/>
          <w:sz w:val="24"/>
          <w:szCs w:val="24"/>
          <w:lang w:val="bs-Latn-BA"/>
        </w:rPr>
      </w:pPr>
    </w:p>
    <w:p w14:paraId="139E91E4" w14:textId="77777777" w:rsidR="00CD62CA" w:rsidRDefault="00CD62CA" w:rsidP="00FA357D">
      <w:pPr>
        <w:spacing w:after="0" w:line="240" w:lineRule="auto"/>
        <w:rPr>
          <w:rFonts w:ascii="Times New Roman" w:hAnsi="Times New Roman" w:cs="Times New Roman"/>
          <w:noProof/>
          <w:sz w:val="24"/>
          <w:szCs w:val="24"/>
          <w:lang w:val="bs-Latn-BA"/>
        </w:rPr>
      </w:pPr>
    </w:p>
    <w:p w14:paraId="1B577634" w14:textId="77777777" w:rsidR="00CD62CA" w:rsidRDefault="00CD62CA" w:rsidP="00FA357D">
      <w:pPr>
        <w:spacing w:after="0" w:line="240" w:lineRule="auto"/>
        <w:rPr>
          <w:rFonts w:ascii="Times New Roman" w:hAnsi="Times New Roman" w:cs="Times New Roman"/>
          <w:noProof/>
          <w:sz w:val="24"/>
          <w:szCs w:val="24"/>
          <w:lang w:val="bs-Latn-BA"/>
        </w:rPr>
      </w:pPr>
    </w:p>
    <w:p w14:paraId="1285973E" w14:textId="77777777" w:rsidR="00CD62CA" w:rsidRDefault="00CD62CA" w:rsidP="00FA357D">
      <w:pPr>
        <w:spacing w:after="0" w:line="240" w:lineRule="auto"/>
        <w:rPr>
          <w:rFonts w:ascii="Times New Roman" w:hAnsi="Times New Roman" w:cs="Times New Roman"/>
          <w:noProof/>
          <w:sz w:val="24"/>
          <w:szCs w:val="24"/>
          <w:lang w:val="bs-Latn-BA"/>
        </w:rPr>
      </w:pPr>
    </w:p>
    <w:p w14:paraId="0B89B640" w14:textId="77777777" w:rsidR="00CD62CA" w:rsidRDefault="00CD62CA" w:rsidP="00FA357D">
      <w:pPr>
        <w:spacing w:after="0" w:line="240" w:lineRule="auto"/>
        <w:rPr>
          <w:rFonts w:ascii="Times New Roman" w:hAnsi="Times New Roman" w:cs="Times New Roman"/>
          <w:noProof/>
          <w:sz w:val="24"/>
          <w:szCs w:val="24"/>
          <w:lang w:val="bs-Latn-BA"/>
        </w:rPr>
      </w:pPr>
    </w:p>
    <w:p w14:paraId="47B8425A" w14:textId="77777777" w:rsidR="00CD62CA" w:rsidRDefault="00CD62CA" w:rsidP="00FA357D">
      <w:pPr>
        <w:spacing w:after="0" w:line="240" w:lineRule="auto"/>
        <w:rPr>
          <w:rFonts w:ascii="Times New Roman" w:hAnsi="Times New Roman" w:cs="Times New Roman"/>
          <w:noProof/>
          <w:sz w:val="24"/>
          <w:szCs w:val="24"/>
          <w:lang w:val="bs-Latn-BA"/>
        </w:rPr>
      </w:pPr>
    </w:p>
    <w:p w14:paraId="72B70B1F" w14:textId="77777777" w:rsidR="00CD62CA" w:rsidRDefault="00CD62CA" w:rsidP="00FA357D">
      <w:pPr>
        <w:spacing w:after="0" w:line="240" w:lineRule="auto"/>
        <w:rPr>
          <w:rFonts w:ascii="Times New Roman" w:hAnsi="Times New Roman" w:cs="Times New Roman"/>
          <w:noProof/>
          <w:sz w:val="24"/>
          <w:szCs w:val="24"/>
          <w:lang w:val="bs-Latn-BA"/>
        </w:rPr>
      </w:pPr>
    </w:p>
    <w:p w14:paraId="7552DAB7" w14:textId="77777777" w:rsidR="00CD62CA" w:rsidRDefault="00CD62CA" w:rsidP="00FA357D">
      <w:pPr>
        <w:spacing w:after="0" w:line="240" w:lineRule="auto"/>
        <w:rPr>
          <w:rFonts w:ascii="Times New Roman" w:hAnsi="Times New Roman" w:cs="Times New Roman"/>
          <w:noProof/>
          <w:sz w:val="24"/>
          <w:szCs w:val="24"/>
          <w:lang w:val="bs-Latn-BA"/>
        </w:rPr>
      </w:pPr>
    </w:p>
    <w:p w14:paraId="66900052" w14:textId="77777777" w:rsidR="00CD62CA" w:rsidRDefault="00CD62CA" w:rsidP="00FA357D">
      <w:pPr>
        <w:spacing w:after="0" w:line="240" w:lineRule="auto"/>
        <w:rPr>
          <w:rFonts w:ascii="Times New Roman" w:hAnsi="Times New Roman" w:cs="Times New Roman"/>
          <w:noProof/>
          <w:sz w:val="24"/>
          <w:szCs w:val="24"/>
          <w:lang w:val="bs-Latn-BA"/>
        </w:rPr>
      </w:pPr>
    </w:p>
    <w:p w14:paraId="09291F64" w14:textId="77777777" w:rsidR="00CD62CA" w:rsidRDefault="00CD62CA" w:rsidP="00FA357D">
      <w:pPr>
        <w:spacing w:after="0" w:line="240" w:lineRule="auto"/>
        <w:rPr>
          <w:rFonts w:ascii="Times New Roman" w:hAnsi="Times New Roman" w:cs="Times New Roman"/>
          <w:noProof/>
          <w:sz w:val="24"/>
          <w:szCs w:val="24"/>
          <w:lang w:val="bs-Latn-BA"/>
        </w:rPr>
      </w:pPr>
    </w:p>
    <w:p w14:paraId="400CE73D" w14:textId="77777777" w:rsidR="00CD62CA" w:rsidRPr="0058170E" w:rsidRDefault="00CD62CA" w:rsidP="00FA357D">
      <w:pPr>
        <w:spacing w:after="0" w:line="240" w:lineRule="auto"/>
        <w:rPr>
          <w:rFonts w:ascii="Times New Roman" w:hAnsi="Times New Roman" w:cs="Times New Roman"/>
          <w:noProof/>
          <w:sz w:val="24"/>
          <w:szCs w:val="24"/>
          <w:lang w:val="bs-Latn-BA"/>
        </w:rPr>
      </w:pPr>
    </w:p>
    <w:p w14:paraId="6E6CB407"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04DA353D"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78F9D1D5" w14:textId="56B2E93B" w:rsidR="00C16417" w:rsidRPr="0058170E" w:rsidRDefault="00C16417" w:rsidP="00FA357D">
      <w:pPr>
        <w:pStyle w:val="Naslov2"/>
        <w:numPr>
          <w:ilvl w:val="0"/>
          <w:numId w:val="36"/>
        </w:numPr>
        <w:spacing w:before="0" w:line="240" w:lineRule="auto"/>
        <w:ind w:left="0" w:firstLine="0"/>
        <w:rPr>
          <w:rFonts w:ascii="Times New Roman" w:hAnsi="Times New Roman" w:cs="Times New Roman"/>
          <w:noProof/>
          <w:sz w:val="24"/>
          <w:szCs w:val="24"/>
          <w:lang w:val="bs-Latn-BA"/>
        </w:rPr>
      </w:pPr>
      <w:bookmarkStart w:id="1" w:name="_Toc229305888"/>
      <w:r w:rsidRPr="0058170E">
        <w:rPr>
          <w:rFonts w:ascii="Times New Roman" w:hAnsi="Times New Roman" w:cs="Times New Roman"/>
          <w:noProof/>
          <w:sz w:val="24"/>
          <w:szCs w:val="24"/>
          <w:lang w:val="bs-Latn-BA"/>
        </w:rPr>
        <w:lastRenderedPageBreak/>
        <w:t>UVOD</w:t>
      </w:r>
      <w:bookmarkEnd w:id="1"/>
    </w:p>
    <w:p w14:paraId="3F7B1BDF"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22F3DEBA" w14:textId="6722DCBD" w:rsidR="00C16417" w:rsidRPr="0058170E" w:rsidRDefault="00C16417"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Ugovor o osiguranju predstavlja jedan od najvažnijih instituta savremenog obligacionog prava. Njegova osnovna funkcija je pružanje ekonomske zaštite od nastupanja štetnih posljedica koje se mogu javiti usljed budućih, neizvjesnih i od isključive volje ugovarača nezavisnih događaja. Kroz mehanizam osiguranja rizik se sa pojedinca prenosi na širu zajednicu osiguranika, čime se obezbjeđuje zaštita imovine, kontinuitet poslovanja i sigurnost fizičkih i pravnih lica. Ovaj rad analizira pojam i pravnu prirodu ugovora o osiguranju, njegove konstitutivne elemente prema Zakonu o obligacionim odnosima Republike Srpske, prava i obaveze ugovornih strana, prestanak ugovora i zastaru potraživanja. Poseban naglasak stavljen je na razgraničenje imovinskih osiguranja i osiguranja lica, na institute nadosiguranja, podosiguranja, višestrukog i dvostrukog osiguranja, kao i na zaštitu osiguranika kod primjene opštih i posebnih uslova osiguranja.</w:t>
      </w:r>
    </w:p>
    <w:p w14:paraId="29FEEED0"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00B45346" w14:textId="04A2CF61" w:rsidR="00C16417" w:rsidRPr="0058170E" w:rsidRDefault="00C16417" w:rsidP="00FA357D">
      <w:pPr>
        <w:pStyle w:val="Naslov2"/>
        <w:numPr>
          <w:ilvl w:val="0"/>
          <w:numId w:val="36"/>
        </w:numPr>
        <w:spacing w:before="0" w:line="240" w:lineRule="auto"/>
        <w:ind w:left="0" w:firstLine="0"/>
        <w:rPr>
          <w:rFonts w:ascii="Times New Roman" w:hAnsi="Times New Roman" w:cs="Times New Roman"/>
          <w:noProof/>
          <w:sz w:val="24"/>
          <w:szCs w:val="24"/>
          <w:lang w:val="bs-Latn-BA"/>
        </w:rPr>
      </w:pPr>
      <w:bookmarkStart w:id="2" w:name="_Toc229305889"/>
      <w:r w:rsidRPr="0058170E">
        <w:rPr>
          <w:rFonts w:ascii="Times New Roman" w:hAnsi="Times New Roman" w:cs="Times New Roman"/>
          <w:noProof/>
          <w:sz w:val="24"/>
          <w:szCs w:val="24"/>
          <w:lang w:val="bs-Latn-BA"/>
        </w:rPr>
        <w:t>​PRAVNA PRIRODA UGOVORA O OSIGURANJU</w:t>
      </w:r>
      <w:bookmarkEnd w:id="2"/>
    </w:p>
    <w:p w14:paraId="3871E674" w14:textId="77777777" w:rsidR="004827F8" w:rsidRPr="0058170E" w:rsidRDefault="004827F8" w:rsidP="00FA357D">
      <w:pPr>
        <w:pStyle w:val="Paragrafspiska"/>
        <w:spacing w:after="0" w:line="240" w:lineRule="auto"/>
        <w:ind w:left="0"/>
        <w:rPr>
          <w:rFonts w:ascii="Times New Roman" w:hAnsi="Times New Roman" w:cs="Times New Roman"/>
          <w:noProof/>
          <w:sz w:val="24"/>
          <w:szCs w:val="24"/>
          <w:lang w:val="bs-Latn-BA"/>
        </w:rPr>
      </w:pPr>
    </w:p>
    <w:p w14:paraId="20EB65C5" w14:textId="77777777" w:rsidR="00C16417" w:rsidRPr="0058170E" w:rsidRDefault="00C16417"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Pravna priroda ugovora o osiguranju određena je nizom karakteristika koje ga izdvajaju iz opšteg režima obligacionih ugovora. Ugovor o osiguranju je dvostrano obavezan, teretan, aleatoran i, po pravilu, formalan ugovor. Njegova posebnost ne iscrpljuje se u prenosu rizika, nego i u tome što se najčešće zaključuje na osnovu unaprijed pripremljenih opštih i posebnih uslova osiguranja, zbog čega pravila o tumačenju nejasnih odredaba i imperativna zaštitna pravila ZOO imaju naročit značaj.</w:t>
      </w:r>
    </w:p>
    <w:p w14:paraId="74065762"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5E5482F5"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01ABF908" w14:textId="7281004F" w:rsidR="00C16417" w:rsidRPr="0058170E" w:rsidRDefault="00C16417"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3" w:name="_Toc229305890"/>
      <w:r w:rsidRPr="0058170E">
        <w:rPr>
          <w:rFonts w:ascii="Times New Roman" w:hAnsi="Times New Roman" w:cs="Times New Roman"/>
          <w:noProof/>
          <w:lang w:val="bs-Latn-BA"/>
        </w:rPr>
        <w:t>​</w:t>
      </w:r>
      <w:r w:rsidRPr="0058170E">
        <w:rPr>
          <w:rFonts w:ascii="Times New Roman" w:hAnsi="Times New Roman" w:cs="Times New Roman"/>
          <w:b/>
          <w:bCs/>
          <w:noProof/>
          <w:lang w:val="bs-Latn-BA"/>
        </w:rPr>
        <w:t>Formalnost i nastanak ugovora</w:t>
      </w:r>
      <w:bookmarkEnd w:id="3"/>
    </w:p>
    <w:p w14:paraId="4A4FCD3A" w14:textId="77777777" w:rsidR="004827F8" w:rsidRPr="0058170E" w:rsidRDefault="004827F8" w:rsidP="00FA357D">
      <w:pPr>
        <w:pStyle w:val="Paragrafspiska"/>
        <w:spacing w:after="0" w:line="240" w:lineRule="auto"/>
        <w:ind w:left="0"/>
        <w:rPr>
          <w:rFonts w:ascii="Times New Roman" w:hAnsi="Times New Roman" w:cs="Times New Roman"/>
          <w:noProof/>
          <w:sz w:val="24"/>
          <w:szCs w:val="24"/>
          <w:lang w:val="bs-Latn-BA"/>
        </w:rPr>
      </w:pPr>
    </w:p>
    <w:p w14:paraId="3D7D6B4E"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Prema članu 897. ZOO, ugovorom o osiguranju ugovarač osiguranja obavezuje se da plati određeni iznos organizaciji za osiguranje, a organizacija se obavezuje da, ako se dogodi događaj koji predstavlja osigurani slučaj, isplati osiguraniku ili trećem licu naknadu, odnosno ugovorenu svotu ili učini nešto drugo. Član 897, dakle, određuje pojam ugovora, dok se pravilo o zaključenju ugovora nalazi u članu 901. ZOO.</w:t>
      </w:r>
    </w:p>
    <w:p w14:paraId="3C955EC2"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0F8A64CC"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Ugovor o osiguranju je zaključen kada ugovarači potpišu polisu osiguranja ili listu pokrića. Pored toga, pismena ponuda učinjena osiguravaču vezuje ponudioca u rokovima iz člana 901. ZOO, a ako osiguravač u tom roku ne odbije ponudu koja ne odstupa od uslova pod kojima vrši predloženo osiguranje, smatra se da je ponudu prihvatio. U tom slučaju ugovor se smatra zaključenim kada je ponuda prispjela osiguravaču.</w:t>
      </w:r>
    </w:p>
    <w:p w14:paraId="2BEEA043"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4B49A38D"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Polisa osiguranja je najvažnija isprava o zaključenom ugovoru, ali je ne treba poistovjećivati sa samim ugovorom. Član 902. ZOO propisuje obavezne elemente polise, kao i dužnost osiguravača da ugovarača upozori da su opšti i posebni uslovi osiguranja sastavni dio ugovora i da mu preda njihov tekst ako nisu štampani na samoj polisi. Uslovima osiguranja mogu biti predviđeni i slučajevi u kojima ugovorni odnos nastaje samim plaćanjem premije, u smislu člana 903. ZOO.</w:t>
      </w:r>
    </w:p>
    <w:p w14:paraId="62760D5B" w14:textId="77777777" w:rsidR="004827F8" w:rsidRPr="0058170E" w:rsidRDefault="004827F8" w:rsidP="00FA357D">
      <w:pPr>
        <w:spacing w:after="0" w:line="240" w:lineRule="auto"/>
        <w:rPr>
          <w:rFonts w:ascii="Times New Roman" w:hAnsi="Times New Roman" w:cs="Times New Roman"/>
          <w:noProof/>
          <w:sz w:val="24"/>
          <w:szCs w:val="24"/>
          <w:lang w:val="bs-Latn-BA"/>
        </w:rPr>
      </w:pPr>
    </w:p>
    <w:p w14:paraId="63142FF6" w14:textId="5FD04AA8" w:rsidR="00C16417" w:rsidRPr="0058170E" w:rsidRDefault="00C16417"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4" w:name="_Toc229305891"/>
      <w:r w:rsidRPr="0058170E">
        <w:rPr>
          <w:rFonts w:ascii="Times New Roman" w:hAnsi="Times New Roman" w:cs="Times New Roman"/>
          <w:noProof/>
          <w:lang w:val="bs-Latn-BA"/>
        </w:rPr>
        <w:t>​</w:t>
      </w:r>
      <w:r w:rsidRPr="0058170E">
        <w:rPr>
          <w:rFonts w:ascii="Times New Roman" w:hAnsi="Times New Roman" w:cs="Times New Roman"/>
          <w:b/>
          <w:bCs/>
          <w:noProof/>
          <w:lang w:val="bs-Latn-BA"/>
        </w:rPr>
        <w:t>Rizik i osigurani slučaj</w:t>
      </w:r>
      <w:bookmarkEnd w:id="4"/>
    </w:p>
    <w:p w14:paraId="0E25EBB6" w14:textId="77777777" w:rsidR="004827F8" w:rsidRPr="0058170E" w:rsidRDefault="004827F8" w:rsidP="00FA357D">
      <w:pPr>
        <w:pStyle w:val="Paragrafspiska"/>
        <w:spacing w:after="0" w:line="240" w:lineRule="auto"/>
        <w:ind w:left="0"/>
        <w:rPr>
          <w:rFonts w:ascii="Times New Roman" w:hAnsi="Times New Roman" w:cs="Times New Roman"/>
          <w:noProof/>
          <w:sz w:val="24"/>
          <w:szCs w:val="24"/>
          <w:lang w:val="bs-Latn-BA"/>
        </w:rPr>
      </w:pPr>
    </w:p>
    <w:p w14:paraId="1880E51C"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Osigurani slučaj je događaj s obzirom na koji se zaključuje osiguranje. Da bi bio pravno relevantan, taj događaj mora biti budući, neizvjestan i nezavisan od isključive volje ugovarača osiguranja.</w:t>
      </w:r>
    </w:p>
    <w:p w14:paraId="473CC920" w14:textId="77777777" w:rsidR="00334CA3" w:rsidRPr="0058170E" w:rsidRDefault="00334CA3" w:rsidP="00FA357D">
      <w:pPr>
        <w:spacing w:after="0" w:line="240" w:lineRule="auto"/>
        <w:rPr>
          <w:rFonts w:ascii="Times New Roman" w:hAnsi="Times New Roman" w:cs="Times New Roman"/>
          <w:noProof/>
          <w:sz w:val="24"/>
          <w:szCs w:val="24"/>
          <w:lang w:val="bs-Latn-BA"/>
        </w:rPr>
      </w:pPr>
    </w:p>
    <w:p w14:paraId="23E21680"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Ako je u času zaključenja ugovora osigurani slučaj već nastao, ako je bio u nastupanju, ako je bilo izvjesno da će nastupiti ili ako je tada već prestala mogućnost da nastane, ugovor o osiguranju je ništav. Izuzetak postoji kada je ugovoreno da osiguranje obuhvata određeni period koji prethodi zaključenju ugovora; tada će ugovor biti ništav samo ako je u času zaključenja zainteresovanoj strani bilo poznato da se osigurani slučaj već dogodio, odnosno da je već tada prestala mogućnost da se dogodi.</w:t>
      </w:r>
    </w:p>
    <w:p w14:paraId="55582693" w14:textId="77777777" w:rsidR="00334CA3" w:rsidRPr="0058170E" w:rsidRDefault="00334CA3" w:rsidP="00FA357D">
      <w:pPr>
        <w:spacing w:after="0" w:line="240" w:lineRule="auto"/>
        <w:rPr>
          <w:rFonts w:ascii="Times New Roman" w:hAnsi="Times New Roman" w:cs="Times New Roman"/>
          <w:noProof/>
          <w:sz w:val="24"/>
          <w:szCs w:val="24"/>
          <w:lang w:val="bs-Latn-BA"/>
        </w:rPr>
      </w:pPr>
    </w:p>
    <w:p w14:paraId="3385F03C"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Ovakvo zakonsko rješenje pokazuje da predmet osiguranja nije sama stvar ili lice, nego rizik nastupanja osiguranog slučaja. Ako rizika nema, nedostaje osnovna pretpostavka ugovora o osiguranju.</w:t>
      </w:r>
    </w:p>
    <w:p w14:paraId="14BC4295" w14:textId="77777777" w:rsidR="00334CA3" w:rsidRPr="0058170E" w:rsidRDefault="00334CA3" w:rsidP="00FA357D">
      <w:pPr>
        <w:spacing w:after="0" w:line="240" w:lineRule="auto"/>
        <w:rPr>
          <w:rFonts w:ascii="Times New Roman" w:hAnsi="Times New Roman" w:cs="Times New Roman"/>
          <w:noProof/>
          <w:sz w:val="24"/>
          <w:szCs w:val="24"/>
          <w:lang w:val="bs-Latn-BA"/>
        </w:rPr>
      </w:pPr>
    </w:p>
    <w:p w14:paraId="345E0F6E" w14:textId="27CD0EE6" w:rsidR="00C16417" w:rsidRPr="0058170E" w:rsidRDefault="00C16417"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5" w:name="_Toc229305892"/>
      <w:r w:rsidRPr="0058170E">
        <w:rPr>
          <w:rFonts w:ascii="Times New Roman" w:hAnsi="Times New Roman" w:cs="Times New Roman"/>
          <w:noProof/>
          <w:lang w:val="bs-Latn-BA"/>
        </w:rPr>
        <w:t>​</w:t>
      </w:r>
      <w:r w:rsidRPr="0058170E">
        <w:rPr>
          <w:rFonts w:ascii="Times New Roman" w:hAnsi="Times New Roman" w:cs="Times New Roman"/>
          <w:b/>
          <w:bCs/>
          <w:noProof/>
          <w:lang w:val="bs-Latn-BA"/>
        </w:rPr>
        <w:t>Premija kao cijena rizika</w:t>
      </w:r>
      <w:bookmarkEnd w:id="5"/>
    </w:p>
    <w:p w14:paraId="05547032" w14:textId="77777777" w:rsidR="00334CA3" w:rsidRPr="0058170E" w:rsidRDefault="00334CA3" w:rsidP="00FA357D">
      <w:pPr>
        <w:spacing w:after="0" w:line="240" w:lineRule="auto"/>
        <w:rPr>
          <w:rFonts w:ascii="Times New Roman" w:hAnsi="Times New Roman" w:cs="Times New Roman"/>
          <w:noProof/>
          <w:sz w:val="24"/>
          <w:szCs w:val="24"/>
          <w:lang w:val="bs-Latn-BA"/>
        </w:rPr>
      </w:pPr>
    </w:p>
    <w:p w14:paraId="1782BC71" w14:textId="0E73A382"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Premija predstavlja novčani iznos koji ugovarač osiguranja plaća osiguravaču kao protivvrijednost za preuzeti rizik. Njena visina zavisi od vrste osiguranja, vjerovatnoće nastupanja osiguranog slučaja, trajanja pokrića, osigurane svote i drugih okolnosti značajnih za ocjenu rizika.</w:t>
      </w:r>
    </w:p>
    <w:p w14:paraId="07FC33E6" w14:textId="77777777" w:rsidR="00334CA3" w:rsidRPr="0058170E" w:rsidRDefault="00334CA3" w:rsidP="00FA357D">
      <w:pPr>
        <w:spacing w:after="0" w:line="240" w:lineRule="auto"/>
        <w:rPr>
          <w:rFonts w:ascii="Times New Roman" w:hAnsi="Times New Roman" w:cs="Times New Roman"/>
          <w:noProof/>
          <w:sz w:val="24"/>
          <w:szCs w:val="24"/>
          <w:lang w:val="bs-Latn-BA"/>
        </w:rPr>
      </w:pPr>
    </w:p>
    <w:p w14:paraId="0D83E77D"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ZOO razlikuje slučajeve kada se premija plaća prilikom zaključenja ugovora i kada se plaća poslije zaključenja ugovora. Ako je ugovoreno da se premija plaća prilikom zaključenja ugovora, obaveza osiguravača počinje narednog dana od dana uplate premije. Ako se premija plaća poslije zaključenja ugovora, obaveza osiguravača počinje od dana koji je ugovorom određen kao dan početka osiguranja.</w:t>
      </w:r>
    </w:p>
    <w:p w14:paraId="7F9C8A4F" w14:textId="77777777" w:rsidR="00334CA3" w:rsidRPr="0058170E" w:rsidRDefault="00334CA3" w:rsidP="00FA357D">
      <w:pPr>
        <w:spacing w:after="0" w:line="240" w:lineRule="auto"/>
        <w:rPr>
          <w:rFonts w:ascii="Times New Roman" w:hAnsi="Times New Roman" w:cs="Times New Roman"/>
          <w:noProof/>
          <w:sz w:val="24"/>
          <w:szCs w:val="24"/>
          <w:lang w:val="bs-Latn-BA"/>
        </w:rPr>
      </w:pPr>
    </w:p>
    <w:p w14:paraId="18544EE0"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Kod neplaćanja premije koja je dospjela poslije zaključenja ugovora, ugovor ne prestaje prostim protekom roka dospjelosti. Prema članu 913. ZOO, ugovor prestaje po samom zakonu po isteku trideset dana od dana kada je ugovaraču uručeno preporučeno pismo osiguravača sa obavještenjem o dospjelosti premije, s tim da taj rok ne može isteći prije proteka trideset dana od dospjelosti. U svakom slučaju, ugovor prestaje po samom zakonu ako premija ne bude plaćena u roku od godinu dana od dospjelosti. Ova pravila se ne primjenjuju na osiguranje života, za koje važi poseban režim iz člana 945. ZOO.</w:t>
      </w:r>
    </w:p>
    <w:p w14:paraId="59932C64" w14:textId="77777777" w:rsidR="00334CA3" w:rsidRPr="0058170E" w:rsidRDefault="00334CA3" w:rsidP="00FA357D">
      <w:pPr>
        <w:spacing w:after="0" w:line="240" w:lineRule="auto"/>
        <w:rPr>
          <w:rFonts w:ascii="Times New Roman" w:hAnsi="Times New Roman" w:cs="Times New Roman"/>
          <w:noProof/>
          <w:sz w:val="24"/>
          <w:szCs w:val="24"/>
          <w:lang w:val="bs-Latn-BA"/>
        </w:rPr>
      </w:pPr>
    </w:p>
    <w:p w14:paraId="75629E25" w14:textId="3929AFAA" w:rsidR="00602C4A" w:rsidRPr="0058170E" w:rsidRDefault="00000000" w:rsidP="00FA357D">
      <w:pPr>
        <w:pStyle w:val="Naslov3"/>
        <w:numPr>
          <w:ilvl w:val="1"/>
          <w:numId w:val="36"/>
        </w:numPr>
        <w:spacing w:before="0" w:line="240" w:lineRule="auto"/>
        <w:ind w:left="0" w:firstLine="0"/>
        <w:rPr>
          <w:rFonts w:ascii="Times New Roman" w:hAnsi="Times New Roman" w:cs="Times New Roman"/>
          <w:b/>
          <w:bCs/>
          <w:noProof/>
          <w:lang w:val="bs-Latn-BA"/>
        </w:rPr>
      </w:pPr>
      <w:r w:rsidRPr="0058170E">
        <w:rPr>
          <w:rFonts w:ascii="Times New Roman" w:hAnsi="Times New Roman" w:cs="Times New Roman"/>
          <w:b/>
          <w:bCs/>
          <w:noProof/>
          <w:lang w:val="bs-Latn-BA"/>
        </w:rPr>
        <w:t>Adhezioni karakter ugovora i opšti uslovi osiguranja</w:t>
      </w:r>
    </w:p>
    <w:p w14:paraId="15F37DB1" w14:textId="77777777" w:rsidR="00A520E9" w:rsidRPr="0058170E" w:rsidRDefault="00A520E9" w:rsidP="00FA357D">
      <w:pPr>
        <w:pStyle w:val="Paragrafspiska"/>
        <w:spacing w:after="0" w:line="240" w:lineRule="auto"/>
        <w:ind w:left="0"/>
        <w:rPr>
          <w:rFonts w:ascii="Times New Roman" w:hAnsi="Times New Roman" w:cs="Times New Roman"/>
          <w:noProof/>
          <w:sz w:val="24"/>
          <w:szCs w:val="24"/>
          <w:lang w:val="bs-Latn-BA"/>
        </w:rPr>
      </w:pPr>
    </w:p>
    <w:p w14:paraId="6359E92D"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Ugovor o osiguranju u praksi najčešće ima adhezioni karakter, jer osiguravač unaprijed priprema opšte i posebne uslove osiguranja, dok druga strana ugovor prihvata ili odbija u cjelini. Zbog toga je naročito važno pravilo iz člana 100. ZOO, prema kojem se nejasne odredbe ugovora pripremljenog i predloženog od jedne ugovorne strane tumače u korist druge strane.</w:t>
      </w:r>
    </w:p>
    <w:p w14:paraId="66DB0E08" w14:textId="77777777" w:rsidR="00A520E9" w:rsidRPr="0058170E" w:rsidRDefault="00A520E9" w:rsidP="00FA357D">
      <w:pPr>
        <w:spacing w:after="0" w:line="240" w:lineRule="auto"/>
        <w:rPr>
          <w:rFonts w:ascii="Times New Roman" w:hAnsi="Times New Roman" w:cs="Times New Roman"/>
          <w:noProof/>
          <w:sz w:val="24"/>
          <w:szCs w:val="24"/>
          <w:lang w:val="bs-Latn-BA"/>
        </w:rPr>
      </w:pPr>
    </w:p>
    <w:p w14:paraId="0B534761"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Posebnu zaštitnu funkciju ima član 900. ZOO. Ugovorom se može odstupiti samo od onih odredaba glave ZOO o osiguranju kod kojih je odstupanje izričito dopušteno ili koje ostavljaju ugovaračima mogućnost da postupe kako hoće. Odstupanje od ostalih odredaba dopušteno je samo ako je u nesumnjivom interesu osiguranika. Ova odredba je ključna za ocjenu dopuštenosti klauzula opštih uslova kojima se sužavaju prava osiguranika, korisnika osiguranja ili oštećenog lica.</w:t>
      </w:r>
    </w:p>
    <w:p w14:paraId="75FA818B" w14:textId="77777777" w:rsidR="00A520E9" w:rsidRPr="0058170E" w:rsidRDefault="00A520E9" w:rsidP="00FA357D">
      <w:pPr>
        <w:spacing w:after="0" w:line="240" w:lineRule="auto"/>
        <w:rPr>
          <w:rFonts w:ascii="Times New Roman" w:hAnsi="Times New Roman" w:cs="Times New Roman"/>
          <w:noProof/>
          <w:sz w:val="24"/>
          <w:szCs w:val="24"/>
          <w:lang w:val="bs-Latn-BA"/>
        </w:rPr>
      </w:pPr>
    </w:p>
    <w:p w14:paraId="14E61A86" w14:textId="1658DCD8" w:rsidR="00C16417" w:rsidRPr="0058170E" w:rsidRDefault="00C16417" w:rsidP="00FA357D">
      <w:pPr>
        <w:pStyle w:val="Naslov2"/>
        <w:numPr>
          <w:ilvl w:val="0"/>
          <w:numId w:val="36"/>
        </w:numPr>
        <w:spacing w:before="0" w:line="240" w:lineRule="auto"/>
        <w:ind w:left="0" w:firstLine="0"/>
        <w:rPr>
          <w:rFonts w:ascii="Times New Roman" w:hAnsi="Times New Roman" w:cs="Times New Roman"/>
          <w:noProof/>
          <w:sz w:val="24"/>
          <w:szCs w:val="24"/>
          <w:lang w:val="bs-Latn-BA"/>
        </w:rPr>
      </w:pPr>
      <w:bookmarkStart w:id="6" w:name="_Toc229305893"/>
      <w:r w:rsidRPr="0058170E">
        <w:rPr>
          <w:rFonts w:ascii="Times New Roman" w:hAnsi="Times New Roman" w:cs="Times New Roman"/>
          <w:noProof/>
          <w:sz w:val="24"/>
          <w:szCs w:val="24"/>
          <w:lang w:val="bs-Latn-BA"/>
        </w:rPr>
        <w:t>VRSTE UGOVORA O OSIGURANJ</w:t>
      </w:r>
      <w:r w:rsidR="0099409B" w:rsidRPr="0058170E">
        <w:rPr>
          <w:rFonts w:ascii="Times New Roman" w:hAnsi="Times New Roman" w:cs="Times New Roman"/>
          <w:noProof/>
          <w:sz w:val="24"/>
          <w:szCs w:val="24"/>
          <w:lang w:val="bs-Latn-BA"/>
        </w:rPr>
        <w:t>U</w:t>
      </w:r>
      <w:bookmarkEnd w:id="6"/>
    </w:p>
    <w:p w14:paraId="4B01925D" w14:textId="77777777" w:rsidR="00A520E9" w:rsidRPr="0058170E" w:rsidRDefault="00A520E9" w:rsidP="00FA357D">
      <w:pPr>
        <w:pStyle w:val="Paragrafspiska"/>
        <w:spacing w:after="0" w:line="240" w:lineRule="auto"/>
        <w:ind w:left="0"/>
        <w:rPr>
          <w:rFonts w:ascii="Times New Roman" w:hAnsi="Times New Roman" w:cs="Times New Roman"/>
          <w:noProof/>
          <w:sz w:val="24"/>
          <w:szCs w:val="24"/>
          <w:lang w:val="bs-Latn-BA"/>
        </w:rPr>
      </w:pPr>
    </w:p>
    <w:p w14:paraId="5A9448B1" w14:textId="77777777" w:rsidR="00C16417" w:rsidRPr="0058170E" w:rsidRDefault="00C16417"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lastRenderedPageBreak/>
        <w:t>​Ugovori o osiguranju se u teoriji i praksi dijele na dvije osnovne grupe: imovinska osiguranja i osiguranja lica.</w:t>
      </w:r>
    </w:p>
    <w:p w14:paraId="73CD3C18" w14:textId="77777777" w:rsidR="00A520E9" w:rsidRPr="0058170E" w:rsidRDefault="00A520E9" w:rsidP="00FA357D">
      <w:pPr>
        <w:spacing w:after="0" w:line="240" w:lineRule="auto"/>
        <w:rPr>
          <w:rFonts w:ascii="Times New Roman" w:hAnsi="Times New Roman" w:cs="Times New Roman"/>
          <w:noProof/>
          <w:sz w:val="24"/>
          <w:szCs w:val="24"/>
          <w:lang w:val="bs-Latn-BA"/>
        </w:rPr>
      </w:pPr>
    </w:p>
    <w:p w14:paraId="18F3090B" w14:textId="725F3013" w:rsidR="00A520E9" w:rsidRPr="0058170E" w:rsidRDefault="00C16417"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7" w:name="_Toc229305894"/>
      <w:r w:rsidRPr="0058170E">
        <w:rPr>
          <w:rFonts w:ascii="Times New Roman" w:hAnsi="Times New Roman" w:cs="Times New Roman"/>
          <w:noProof/>
          <w:lang w:val="bs-Latn-BA"/>
        </w:rPr>
        <w:t>​</w:t>
      </w:r>
      <w:r w:rsidRPr="0058170E">
        <w:rPr>
          <w:rFonts w:ascii="Times New Roman" w:hAnsi="Times New Roman" w:cs="Times New Roman"/>
          <w:b/>
          <w:bCs/>
          <w:noProof/>
          <w:lang w:val="bs-Latn-BA"/>
        </w:rPr>
        <w:t>Imovinska osiguranja</w:t>
      </w:r>
      <w:bookmarkEnd w:id="7"/>
    </w:p>
    <w:p w14:paraId="28DA14BC" w14:textId="77777777" w:rsidR="00A520E9" w:rsidRPr="0058170E" w:rsidRDefault="00A520E9" w:rsidP="00FA357D">
      <w:pPr>
        <w:spacing w:after="0" w:line="240" w:lineRule="auto"/>
        <w:rPr>
          <w:rFonts w:ascii="Times New Roman" w:hAnsi="Times New Roman" w:cs="Times New Roman"/>
          <w:noProof/>
          <w:sz w:val="24"/>
          <w:szCs w:val="24"/>
          <w:lang w:val="bs-Latn-BA"/>
        </w:rPr>
      </w:pPr>
    </w:p>
    <w:p w14:paraId="2059FD12" w14:textId="77777777" w:rsidR="00C16417" w:rsidRPr="0058170E" w:rsidRDefault="00C16417"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Osnovna svrha imovinskih osiguranja jeste naknada stvarne materijalne štete koju osiguranik pretrpi usljed nastupanja osiguranog rizika. Kod ove vrste osiguranja dolazi do izražaja načelo obeštećenja: osiguranik ne smije ostvariti dobit iz osiguranja, nego se naknadom uspostavlja imovinsko stanje u mjeri u kojoj je to ugovorom i zakonom dopušteno.</w:t>
      </w:r>
    </w:p>
    <w:p w14:paraId="0EFD9C59" w14:textId="77777777" w:rsidR="00A520E9" w:rsidRPr="0058170E" w:rsidRDefault="00A520E9" w:rsidP="00FA357D">
      <w:pPr>
        <w:spacing w:after="0" w:line="240" w:lineRule="auto"/>
        <w:rPr>
          <w:rFonts w:ascii="Times New Roman" w:hAnsi="Times New Roman" w:cs="Times New Roman"/>
          <w:noProof/>
          <w:sz w:val="24"/>
          <w:szCs w:val="24"/>
          <w:lang w:val="bs-Latn-BA"/>
        </w:rPr>
      </w:pPr>
    </w:p>
    <w:p w14:paraId="374E65B8" w14:textId="7E5E22DB" w:rsidR="00602C4A" w:rsidRPr="0058170E" w:rsidRDefault="00000000" w:rsidP="00FA357D">
      <w:pPr>
        <w:pStyle w:val="Naslov4"/>
        <w:numPr>
          <w:ilvl w:val="2"/>
          <w:numId w:val="36"/>
        </w:numPr>
        <w:spacing w:before="0" w:line="240" w:lineRule="auto"/>
        <w:ind w:left="0" w:firstLine="0"/>
        <w:rPr>
          <w:rFonts w:ascii="Times New Roman" w:hAnsi="Times New Roman" w:cs="Times New Roman"/>
          <w:bCs/>
          <w:i w:val="0"/>
          <w:noProof/>
          <w:lang w:val="bs-Latn-BA"/>
        </w:rPr>
      </w:pPr>
      <w:r w:rsidRPr="0058170E">
        <w:rPr>
          <w:rFonts w:ascii="Times New Roman" w:hAnsi="Times New Roman" w:cs="Times New Roman"/>
          <w:bCs/>
          <w:i w:val="0"/>
          <w:noProof/>
          <w:lang w:val="bs-Latn-BA"/>
        </w:rPr>
        <w:t>Osigurani interes i načelo obeštećenja</w:t>
      </w:r>
    </w:p>
    <w:p w14:paraId="37C0E6AC" w14:textId="77777777" w:rsidR="00A520E9" w:rsidRPr="0058170E" w:rsidRDefault="00A520E9" w:rsidP="00FA357D">
      <w:pPr>
        <w:pStyle w:val="Paragrafspiska"/>
        <w:spacing w:after="0" w:line="240" w:lineRule="auto"/>
        <w:ind w:left="0"/>
        <w:rPr>
          <w:rFonts w:ascii="Times New Roman" w:hAnsi="Times New Roman" w:cs="Times New Roman"/>
          <w:noProof/>
          <w:sz w:val="24"/>
          <w:szCs w:val="24"/>
          <w:lang w:val="bs-Latn-BA"/>
        </w:rPr>
      </w:pPr>
    </w:p>
    <w:p w14:paraId="55A116F0"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Osiguranje imovine može zaključiti svako lice koje ima interes da se ne dogodi osigurani slučaj, jer bi inače pretrpjelo materijalni gubitak. Pravo iz osiguranja mogu imati samo lica koja su u času nastanka štete imala materijalni interes da se osigurani slučaj ne dogodi.</w:t>
      </w:r>
    </w:p>
    <w:p w14:paraId="4282ACE6" w14:textId="77777777" w:rsidR="00A520E9" w:rsidRPr="0058170E" w:rsidRDefault="00A520E9" w:rsidP="00FA357D">
      <w:pPr>
        <w:spacing w:after="0" w:line="240" w:lineRule="auto"/>
        <w:rPr>
          <w:rFonts w:ascii="Times New Roman" w:hAnsi="Times New Roman" w:cs="Times New Roman"/>
          <w:noProof/>
          <w:sz w:val="24"/>
          <w:szCs w:val="24"/>
          <w:lang w:val="bs-Latn-BA"/>
        </w:rPr>
      </w:pPr>
    </w:p>
    <w:p w14:paraId="1FF9DFE3" w14:textId="71E4F032"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Prema članu 925. ZOO, osiguranjem imovine obezbjeđuje se naknada za štetu koja bi se desila u imovini osiguranika zbog nastupanja osiguranog slučaja, ali iznos naknade ne može biti veći od štete koju je osiguranik pretrpio. U tome se ogleda razlika između imovinskih osiguranja, koja imaju odštetni karakter, i osiguranja lica, kod kojih se isplaćuje unaprijed ugovorena osigurana svota.</w:t>
      </w:r>
    </w:p>
    <w:p w14:paraId="7A96677B" w14:textId="77777777" w:rsidR="00A520E9" w:rsidRPr="0058170E" w:rsidRDefault="00A520E9" w:rsidP="00FA357D">
      <w:pPr>
        <w:spacing w:after="0" w:line="240" w:lineRule="auto"/>
        <w:rPr>
          <w:rFonts w:ascii="Times New Roman" w:hAnsi="Times New Roman" w:cs="Times New Roman"/>
          <w:noProof/>
          <w:sz w:val="24"/>
          <w:szCs w:val="24"/>
          <w:lang w:val="bs-Latn-BA"/>
        </w:rPr>
      </w:pPr>
    </w:p>
    <w:p w14:paraId="46FECDC3" w14:textId="604670FA" w:rsidR="00A520E9" w:rsidRPr="0058170E" w:rsidRDefault="00C16417" w:rsidP="00FA357D">
      <w:pPr>
        <w:pStyle w:val="Naslov4"/>
        <w:numPr>
          <w:ilvl w:val="2"/>
          <w:numId w:val="36"/>
        </w:numPr>
        <w:spacing w:before="0" w:line="240" w:lineRule="auto"/>
        <w:ind w:left="0" w:firstLine="0"/>
        <w:rPr>
          <w:rFonts w:ascii="Times New Roman" w:hAnsi="Times New Roman" w:cs="Times New Roman"/>
          <w:bCs/>
          <w:i w:val="0"/>
          <w:noProof/>
          <w:lang w:val="bs-Latn-BA"/>
        </w:rPr>
      </w:pPr>
      <w:r w:rsidRPr="0058170E">
        <w:rPr>
          <w:rFonts w:ascii="Times New Roman" w:hAnsi="Times New Roman" w:cs="Times New Roman"/>
          <w:bCs/>
          <w:i w:val="0"/>
          <w:noProof/>
          <w:lang w:val="bs-Latn-BA"/>
        </w:rPr>
        <w:t>Podosiguranje i nadosiguranj</w:t>
      </w:r>
      <w:r w:rsidR="00A520E9" w:rsidRPr="0058170E">
        <w:rPr>
          <w:rFonts w:ascii="Times New Roman" w:hAnsi="Times New Roman" w:cs="Times New Roman"/>
          <w:bCs/>
          <w:i w:val="0"/>
          <w:noProof/>
          <w:lang w:val="bs-Latn-BA"/>
        </w:rPr>
        <w:t>e</w:t>
      </w:r>
    </w:p>
    <w:p w14:paraId="1D0BBC67" w14:textId="77777777" w:rsidR="00A520E9" w:rsidRPr="0058170E" w:rsidRDefault="00A520E9" w:rsidP="00FA357D">
      <w:pPr>
        <w:spacing w:after="0" w:line="240" w:lineRule="auto"/>
        <w:rPr>
          <w:rFonts w:ascii="Times New Roman" w:hAnsi="Times New Roman" w:cs="Times New Roman"/>
          <w:noProof/>
          <w:sz w:val="24"/>
          <w:szCs w:val="24"/>
          <w:lang w:val="bs-Latn-BA"/>
        </w:rPr>
      </w:pPr>
    </w:p>
    <w:p w14:paraId="63EC55C4"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Odnos između stvarne vrijednosti osigurane stvari i ugovorene svote osiguranja bitan je za određivanje obima obaveze osiguravača. Kada je ugovorena svota osiguranja veća od vrijednosti osigurane stvari, riječ je o nadosiguranju. Ako je ugovarač postupio savjesno, ugovor ostaje na snazi, svota osiguranja se snižava do stvarne vrijednosti stvari, a premija se srazmjerno smanjuje. Ako je do takvog ugovaranja došlo prevarom, druga strana može tražiti poništenje ugovora.</w:t>
      </w:r>
    </w:p>
    <w:p w14:paraId="3A771B1E" w14:textId="77777777" w:rsidR="00A520E9" w:rsidRPr="0058170E" w:rsidRDefault="00A520E9" w:rsidP="00FA357D">
      <w:pPr>
        <w:spacing w:after="0" w:line="240" w:lineRule="auto"/>
        <w:rPr>
          <w:rFonts w:ascii="Times New Roman" w:hAnsi="Times New Roman" w:cs="Times New Roman"/>
          <w:noProof/>
          <w:sz w:val="24"/>
          <w:szCs w:val="24"/>
          <w:lang w:val="bs-Latn-BA"/>
        </w:rPr>
      </w:pPr>
    </w:p>
    <w:p w14:paraId="7CA33C5B"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Podosiguranje postoji kada je vrijednost osigurane stvari veća od svote osiguranja. Tada se, prema članu 936. ZOO, naknada koju duguje osiguravač smanjuje srazmjerno odnosu svote osiguranja i vrijednosti osigurane stvari, osim ako je drukčije ugovoreno. Osiguravač je dužan dati potpunu naknadu do iznosa svote osiguranja ako je ugovoreno da odnos između vrijednosti stvari i svote osiguranja nema značaja za određivanje naknade.</w:t>
      </w:r>
    </w:p>
    <w:p w14:paraId="7EAE92B1" w14:textId="77777777" w:rsidR="00A520E9" w:rsidRPr="0058170E" w:rsidRDefault="00A520E9" w:rsidP="00FA357D">
      <w:pPr>
        <w:spacing w:after="0" w:line="240" w:lineRule="auto"/>
        <w:rPr>
          <w:rFonts w:ascii="Times New Roman" w:hAnsi="Times New Roman" w:cs="Times New Roman"/>
          <w:noProof/>
          <w:sz w:val="24"/>
          <w:szCs w:val="24"/>
          <w:lang w:val="bs-Latn-BA"/>
        </w:rPr>
      </w:pPr>
    </w:p>
    <w:p w14:paraId="1D4F6E70" w14:textId="2816CB47" w:rsidR="00C16417" w:rsidRPr="0058170E" w:rsidRDefault="00C16417" w:rsidP="00FA357D">
      <w:pPr>
        <w:pStyle w:val="Naslov4"/>
        <w:numPr>
          <w:ilvl w:val="2"/>
          <w:numId w:val="36"/>
        </w:numPr>
        <w:spacing w:before="0" w:line="240" w:lineRule="auto"/>
        <w:ind w:left="0" w:firstLine="0"/>
        <w:rPr>
          <w:rFonts w:ascii="Times New Roman" w:hAnsi="Times New Roman" w:cs="Times New Roman"/>
          <w:bCs/>
          <w:i w:val="0"/>
          <w:noProof/>
          <w:lang w:val="bs-Latn-BA"/>
        </w:rPr>
      </w:pPr>
      <w:r w:rsidRPr="0058170E">
        <w:rPr>
          <w:rFonts w:ascii="Times New Roman" w:hAnsi="Times New Roman" w:cs="Times New Roman"/>
          <w:bCs/>
          <w:i w:val="0"/>
          <w:noProof/>
          <w:lang w:val="bs-Latn-BA"/>
        </w:rPr>
        <w:t>Kasko osiguranje i visina naknade</w:t>
      </w:r>
    </w:p>
    <w:p w14:paraId="1BF88519" w14:textId="77777777" w:rsidR="00A520E9" w:rsidRPr="0058170E" w:rsidRDefault="00A520E9" w:rsidP="00FA357D">
      <w:pPr>
        <w:pStyle w:val="Paragrafspiska"/>
        <w:spacing w:after="0" w:line="240" w:lineRule="auto"/>
        <w:ind w:left="0"/>
        <w:rPr>
          <w:rFonts w:ascii="Times New Roman" w:hAnsi="Times New Roman" w:cs="Times New Roman"/>
          <w:noProof/>
          <w:sz w:val="24"/>
          <w:szCs w:val="24"/>
          <w:lang w:val="bs-Latn-BA"/>
        </w:rPr>
      </w:pPr>
    </w:p>
    <w:p w14:paraId="0B4C9070"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Kasko osiguranje vozila predstavlja ugovorno imovinsko osiguranje kojim se, u granicama ugovorenog pokrića i opštih uslova, obezbjeđuje naknada štete na vozilu. Kod određivanja visine naknade polazi se od ugovorenih uslova, svote osiguranja, stvarne štete, vrijednosti vozila i pravila o ograničenju naknade kod imovinskog osiguranja. Pri tome treba razlikovati potpunu naknadu štete kao opšte odštetno načelo od ograničenja koja proizlaze iz ugovora o osiguranju i imperativnih odredaba ZOO.</w:t>
      </w:r>
    </w:p>
    <w:p w14:paraId="58FACBE9"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134DD2AF" w14:textId="416BF49F" w:rsidR="00C16417" w:rsidRPr="0058170E" w:rsidRDefault="00C16417" w:rsidP="00FA357D">
      <w:pPr>
        <w:pStyle w:val="Naslov4"/>
        <w:numPr>
          <w:ilvl w:val="2"/>
          <w:numId w:val="36"/>
        </w:numPr>
        <w:spacing w:before="0" w:line="240" w:lineRule="auto"/>
        <w:ind w:left="0" w:firstLine="0"/>
        <w:rPr>
          <w:rFonts w:ascii="Times New Roman" w:hAnsi="Times New Roman" w:cs="Times New Roman"/>
          <w:bCs/>
          <w:i w:val="0"/>
          <w:noProof/>
          <w:lang w:val="bs-Latn-BA"/>
        </w:rPr>
      </w:pPr>
      <w:r w:rsidRPr="0058170E">
        <w:rPr>
          <w:rFonts w:ascii="Times New Roman" w:hAnsi="Times New Roman" w:cs="Times New Roman"/>
          <w:bCs/>
          <w:i w:val="0"/>
          <w:noProof/>
          <w:lang w:val="bs-Latn-BA"/>
        </w:rPr>
        <w:t>Višestruko i dvostruko osiguranj</w:t>
      </w:r>
      <w:r w:rsidR="00470B9B" w:rsidRPr="0058170E">
        <w:rPr>
          <w:rFonts w:ascii="Times New Roman" w:hAnsi="Times New Roman" w:cs="Times New Roman"/>
          <w:bCs/>
          <w:i w:val="0"/>
          <w:noProof/>
          <w:lang w:val="bs-Latn-BA"/>
        </w:rPr>
        <w:t>e</w:t>
      </w:r>
    </w:p>
    <w:p w14:paraId="7F38CF0C"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2B984DAE"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 xml:space="preserve">Višestruko osiguranje postoji kada je ista stvar osigurana kod dva ili više osiguravača od istog rizika, za isti interes i za isto vrijeme, tako da zbir svota osiguranja ne prelazi vrijednost te </w:t>
      </w:r>
      <w:r w:rsidRPr="0058170E">
        <w:rPr>
          <w:rFonts w:ascii="Times New Roman" w:hAnsi="Times New Roman" w:cs="Times New Roman"/>
          <w:noProof/>
          <w:sz w:val="24"/>
          <w:szCs w:val="24"/>
          <w:lang w:val="bs-Latn-BA"/>
        </w:rPr>
        <w:lastRenderedPageBreak/>
        <w:t>stvari. U tom slučaju svaki osiguravač odgovara za potpuno izvršenje obaveza nastalih iz ugovora koji je zaključio.</w:t>
      </w:r>
    </w:p>
    <w:p w14:paraId="3D183441"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0CE8D857"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Dvostruko osiguranje postoji kada zbir svota osiguranja prelazi vrijednost osigurane stvari. Ako ugovarač osiguranja nije postupio nesavjesno, sva osiguranja su punovažna, ali osiguranik ukupno ne može naplatiti više od iznosa štete. Poslije isplate naknade, svaki osiguravač snosi dio naknade srazmjerno svoti osiguranja na koju se obavezao prema ukupnom zbiru svota osiguranja.</w:t>
      </w:r>
    </w:p>
    <w:p w14:paraId="7120F24B"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5BC04A0F" w14:textId="07DAE841" w:rsidR="00C16417" w:rsidRPr="0058170E" w:rsidRDefault="00C16417" w:rsidP="00FA357D">
      <w:pPr>
        <w:pStyle w:val="Naslov4"/>
        <w:numPr>
          <w:ilvl w:val="2"/>
          <w:numId w:val="36"/>
        </w:numPr>
        <w:spacing w:before="0" w:line="240" w:lineRule="auto"/>
        <w:ind w:left="0" w:firstLine="0"/>
        <w:rPr>
          <w:rFonts w:ascii="Times New Roman" w:hAnsi="Times New Roman" w:cs="Times New Roman"/>
          <w:bCs/>
          <w:i w:val="0"/>
          <w:noProof/>
          <w:lang w:val="bs-Latn-BA"/>
        </w:rPr>
      </w:pPr>
      <w:r w:rsidRPr="0058170E">
        <w:rPr>
          <w:rFonts w:ascii="Times New Roman" w:hAnsi="Times New Roman" w:cs="Times New Roman"/>
          <w:bCs/>
          <w:i w:val="0"/>
          <w:noProof/>
          <w:lang w:val="bs-Latn-BA"/>
        </w:rPr>
        <w:t>Osiguranje od odgovornosti</w:t>
      </w:r>
    </w:p>
    <w:p w14:paraId="6F9D7D40" w14:textId="77777777" w:rsidR="00470B9B" w:rsidRPr="0058170E" w:rsidRDefault="00470B9B" w:rsidP="00FA357D">
      <w:pPr>
        <w:pStyle w:val="Paragrafspiska"/>
        <w:spacing w:after="0" w:line="240" w:lineRule="auto"/>
        <w:ind w:left="0"/>
        <w:rPr>
          <w:rFonts w:ascii="Times New Roman" w:hAnsi="Times New Roman" w:cs="Times New Roman"/>
          <w:noProof/>
          <w:sz w:val="24"/>
          <w:szCs w:val="24"/>
          <w:lang w:val="bs-Latn-BA"/>
        </w:rPr>
      </w:pPr>
    </w:p>
    <w:p w14:paraId="7AE61416"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Osiguranje od odgovornosti je posebna vrsta imovinskog osiguranja kod koje osiguravač odgovara za štetu nastalu osiguranim slučajem ako treće oštećeno lice zahtijeva njenu naknadu. Osiguravač snosi, u granicama svote osiguranja, i troškove spora o osiguranikovoj odgovornosti.</w:t>
      </w:r>
    </w:p>
    <w:p w14:paraId="0585CE0D"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679D8CBF" w14:textId="77777777" w:rsidR="00602C4A" w:rsidRPr="0058170E" w:rsidRDefault="00000000"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Član 941. ZOO propisuje sopstveno pravo oštećenog lica i direktnu tužbu: oštećeno lice može neposredno od osiguravača zahtijevati naknadu štete koju je pretrpjelo događajem za koji odgovara osiguranik, ali najviše do iznosa osiguravačeve obaveze. Oštećeno lice ima sopstveno pravo na naknadu iz osiguranja od dana kada se dogodio osigurani slučaj, pa docnije promjene u pravima osiguranika prema osiguravaču ne utiču na pravo oštećenog lica.</w:t>
      </w:r>
    </w:p>
    <w:p w14:paraId="6B6F165F"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222D65DD" w14:textId="7ABCAF6C" w:rsidR="00C16417" w:rsidRPr="0058170E" w:rsidRDefault="00C16417"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8" w:name="_Toc229305895"/>
      <w:r w:rsidRPr="0058170E">
        <w:rPr>
          <w:rFonts w:ascii="Times New Roman" w:hAnsi="Times New Roman" w:cs="Times New Roman"/>
          <w:b/>
          <w:bCs/>
          <w:noProof/>
          <w:lang w:val="bs-Latn-BA"/>
        </w:rPr>
        <w:t>Osiguranje lica</w:t>
      </w:r>
      <w:bookmarkEnd w:id="8"/>
    </w:p>
    <w:p w14:paraId="44FB60C8" w14:textId="77777777" w:rsidR="00470B9B" w:rsidRPr="0058170E" w:rsidRDefault="00470B9B" w:rsidP="00FA357D">
      <w:pPr>
        <w:pStyle w:val="Paragrafspiska"/>
        <w:spacing w:after="0" w:line="240" w:lineRule="auto"/>
        <w:ind w:left="0"/>
        <w:rPr>
          <w:rFonts w:ascii="Times New Roman" w:hAnsi="Times New Roman" w:cs="Times New Roman"/>
          <w:noProof/>
          <w:sz w:val="24"/>
          <w:szCs w:val="24"/>
          <w:lang w:val="bs-Latn-BA"/>
        </w:rPr>
      </w:pPr>
    </w:p>
    <w:p w14:paraId="42A98708" w14:textId="77777777" w:rsidR="00C16417" w:rsidRPr="0058170E" w:rsidRDefault="00C16417"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Osiguranje lica obuhvata osiguranje života i osiguranje od nesrećnog slučaja. Za razliku od imovinskih osiguranja, kod osiguranja lica ne primjenjuje se strogo načelo obeštećenja, jer ljudski život i tjelesni integritet nemaju tržišnu cijenu. Zbog toga se u ovim ugovorima isplaćuje unaprijed ugovorena osigurana svota, u skladu sa polisom i uslovima osiguranja.</w:t>
      </w:r>
    </w:p>
    <w:p w14:paraId="43C9CE0F"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15E3FAC8" w14:textId="5609EF3A" w:rsidR="00470B9B" w:rsidRPr="0058170E" w:rsidRDefault="00C16417" w:rsidP="00FA357D">
      <w:pPr>
        <w:pStyle w:val="Naslov4"/>
        <w:numPr>
          <w:ilvl w:val="2"/>
          <w:numId w:val="36"/>
        </w:numPr>
        <w:spacing w:before="0" w:line="240" w:lineRule="auto"/>
        <w:ind w:left="0" w:firstLine="0"/>
        <w:rPr>
          <w:rFonts w:ascii="Times New Roman" w:hAnsi="Times New Roman" w:cs="Times New Roman"/>
          <w:i w:val="0"/>
          <w:iCs w:val="0"/>
          <w:noProof/>
          <w:lang w:val="bs-Latn-BA"/>
        </w:rPr>
      </w:pPr>
      <w:r w:rsidRPr="0058170E">
        <w:rPr>
          <w:rFonts w:ascii="Times New Roman" w:hAnsi="Times New Roman" w:cs="Times New Roman"/>
          <w:noProof/>
          <w:lang w:val="bs-Latn-BA"/>
        </w:rPr>
        <w:t>​</w:t>
      </w:r>
      <w:r w:rsidRPr="0058170E">
        <w:rPr>
          <w:rFonts w:ascii="Times New Roman" w:hAnsi="Times New Roman" w:cs="Times New Roman"/>
          <w:i w:val="0"/>
          <w:iCs w:val="0"/>
          <w:noProof/>
          <w:lang w:val="bs-Latn-BA"/>
        </w:rPr>
        <w:t>Specifičnosti kod osiguranja života</w:t>
      </w:r>
    </w:p>
    <w:p w14:paraId="57AA91BB"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3EA0C2BF" w14:textId="77777777" w:rsidR="00B8248E" w:rsidRPr="0058170E" w:rsidRDefault="00C16417" w:rsidP="00FA357D">
      <w:pPr>
        <w:spacing w:after="0" w:line="240" w:lineRule="auto"/>
        <w:rPr>
          <w:rFonts w:ascii="Times New Roman" w:hAnsi="Times New Roman" w:cs="Times New Roman"/>
          <w:noProof/>
          <w:sz w:val="24"/>
          <w:szCs w:val="24"/>
          <w:lang w:val="bs-Latn-BA"/>
        </w:rPr>
      </w:pPr>
      <w:r w:rsidRPr="0058170E">
        <w:rPr>
          <w:rFonts w:ascii="Times New Roman" w:hAnsi="Times New Roman" w:cs="Times New Roman"/>
          <w:noProof/>
          <w:sz w:val="24"/>
          <w:szCs w:val="24"/>
          <w:lang w:val="bs-Latn-BA"/>
        </w:rPr>
        <w:t>Kod osiguranja života posebno su značajna pravila o korisniku osiguranja, saglasnosti osiguranog lica kada se osiguranje odnosi na život trećeg lica, posljedicama netačne prijave starosti, posljedicama neplaćanja premije i otkupnoj vrijednosti polise. Na zahtjev ugovarača osiguranja života zaključenog za cijeli život osiguranika, osiguravač je dužan isplatiti otkupnu vrijednost polise ako su dotle plaćene najmanje tri godišnje premije, pod uslovima iz člana 954. ZOO. Ako korisnik osiguranja nije određen, prava iz osiguranja pripadaju licima koja bi na njih imala pravo prema pravilima o osiguranju života i nasljeđivanju.</w:t>
      </w:r>
    </w:p>
    <w:p w14:paraId="7CD105AF"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537DEAC4" w14:textId="31AA9D2A" w:rsidR="00470B9B" w:rsidRPr="0058170E" w:rsidRDefault="0099409B" w:rsidP="00FA357D">
      <w:pPr>
        <w:pStyle w:val="Naslov2"/>
        <w:numPr>
          <w:ilvl w:val="0"/>
          <w:numId w:val="36"/>
        </w:numPr>
        <w:spacing w:before="0" w:line="240" w:lineRule="auto"/>
        <w:ind w:left="0" w:firstLine="0"/>
        <w:rPr>
          <w:rFonts w:ascii="Times New Roman" w:hAnsi="Times New Roman" w:cs="Times New Roman"/>
          <w:noProof/>
          <w:sz w:val="24"/>
          <w:szCs w:val="24"/>
          <w:lang w:val="bs-Latn-BA"/>
        </w:rPr>
      </w:pPr>
      <w:bookmarkStart w:id="9" w:name="_Toc229305896"/>
      <w:r w:rsidRPr="0058170E">
        <w:rPr>
          <w:rFonts w:ascii="Times New Roman" w:hAnsi="Times New Roman" w:cs="Times New Roman"/>
          <w:noProof/>
          <w:sz w:val="24"/>
          <w:szCs w:val="24"/>
          <w:lang w:val="bs-Latn-BA"/>
        </w:rPr>
        <w:t>PRAVA I OBAVEZE IZ UGOVORA O OSIGURANJU</w:t>
      </w:r>
      <w:bookmarkEnd w:id="9"/>
    </w:p>
    <w:p w14:paraId="00D83C6A" w14:textId="27852C7A" w:rsidR="00470B9B" w:rsidRPr="0058170E" w:rsidRDefault="0099409B"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10" w:name="_Toc229305897"/>
      <w:r w:rsidRPr="0058170E">
        <w:rPr>
          <w:rFonts w:ascii="Times New Roman" w:hAnsi="Times New Roman" w:cs="Times New Roman"/>
          <w:b/>
          <w:bCs/>
          <w:noProof/>
          <w:lang w:val="bs-Latn-BA"/>
        </w:rPr>
        <w:t>Obaveze ugovarača osiguranja</w:t>
      </w:r>
      <w:bookmarkEnd w:id="10"/>
    </w:p>
    <w:p w14:paraId="3D552C4A" w14:textId="714D11D8" w:rsidR="00470B9B" w:rsidRPr="0058170E" w:rsidRDefault="0099409B" w:rsidP="00FA357D">
      <w:pPr>
        <w:pStyle w:val="Naslov4"/>
        <w:numPr>
          <w:ilvl w:val="2"/>
          <w:numId w:val="36"/>
        </w:numPr>
        <w:spacing w:before="0" w:line="240" w:lineRule="auto"/>
        <w:ind w:left="0" w:firstLine="0"/>
        <w:rPr>
          <w:rFonts w:ascii="Times New Roman" w:hAnsi="Times New Roman" w:cs="Times New Roman"/>
          <w:i w:val="0"/>
          <w:iCs w:val="0"/>
          <w:noProof/>
          <w:lang w:val="bs-Latn-BA"/>
        </w:rPr>
      </w:pPr>
      <w:r w:rsidRPr="0058170E">
        <w:rPr>
          <w:rFonts w:ascii="Times New Roman" w:hAnsi="Times New Roman" w:cs="Times New Roman"/>
          <w:i w:val="0"/>
          <w:iCs w:val="0"/>
          <w:noProof/>
          <w:lang w:val="bs-Latn-BA"/>
        </w:rPr>
        <w:t>Plaćanje premije osiguranja</w:t>
      </w:r>
    </w:p>
    <w:p w14:paraId="3D40FE4A"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2A25A680" w14:textId="77777777" w:rsidR="0099409B" w:rsidRPr="0058170E" w:rsidRDefault="0099409B" w:rsidP="00FA357D">
      <w:pPr>
        <w:pStyle w:val="ds-markdown-paragraph"/>
        <w:shd w:val="clear" w:color="auto" w:fill="FFFFFF"/>
        <w:spacing w:before="0" w:beforeAutospacing="0" w:after="0" w:afterAutospacing="0" w:line="240" w:lineRule="auto"/>
        <w:jc w:val="both"/>
        <w:rPr>
          <w:noProof/>
          <w:lang w:val="bs-Latn-BA"/>
        </w:rPr>
      </w:pPr>
      <w:r w:rsidRPr="0058170E">
        <w:rPr>
          <w:noProof/>
          <w:lang w:val="bs-Latn-BA"/>
        </w:rPr>
        <w:t>Osnovna obaveza ugovarača osiguranja jeste plaćanje premije u ugovorenim rokovima i na ugovoreni način. Ako premija treba da se plati odjednom, plaća se prilikom zaključenja ugovora, osim ako je drukčije ugovoreno. Pravne posljedice neplaćanja premije uređene su članom 913. ZOO, s posebnim pravilom da se taj član ne primjenjuje na osiguranje života.</w:t>
      </w:r>
    </w:p>
    <w:p w14:paraId="13CC229E" w14:textId="77777777" w:rsidR="00470B9B" w:rsidRPr="0058170E" w:rsidRDefault="00470B9B" w:rsidP="00FA357D">
      <w:pPr>
        <w:pStyle w:val="ds-markdown-paragraph"/>
        <w:shd w:val="clear" w:color="auto" w:fill="FFFFFF"/>
        <w:spacing w:before="0" w:beforeAutospacing="0" w:after="0" w:afterAutospacing="0" w:line="240" w:lineRule="auto"/>
        <w:jc w:val="both"/>
        <w:rPr>
          <w:noProof/>
          <w:color w:val="0F1115"/>
          <w:lang w:val="bs-Latn-BA"/>
        </w:rPr>
      </w:pPr>
    </w:p>
    <w:p w14:paraId="017143C3" w14:textId="1ABF3C74" w:rsidR="0099409B" w:rsidRPr="0058170E" w:rsidRDefault="0099409B" w:rsidP="00FA357D">
      <w:pPr>
        <w:pStyle w:val="Naslov4"/>
        <w:numPr>
          <w:ilvl w:val="2"/>
          <w:numId w:val="36"/>
        </w:numPr>
        <w:spacing w:before="0" w:line="240" w:lineRule="auto"/>
        <w:ind w:left="0" w:firstLine="0"/>
        <w:rPr>
          <w:rFonts w:ascii="Times New Roman" w:hAnsi="Times New Roman" w:cs="Times New Roman"/>
          <w:i w:val="0"/>
          <w:iCs w:val="0"/>
          <w:noProof/>
          <w:lang w:val="bs-Latn-BA"/>
        </w:rPr>
      </w:pPr>
      <w:r w:rsidRPr="0058170E">
        <w:rPr>
          <w:rFonts w:ascii="Times New Roman" w:hAnsi="Times New Roman" w:cs="Times New Roman"/>
          <w:i w:val="0"/>
          <w:iCs w:val="0"/>
          <w:noProof/>
          <w:lang w:val="bs-Latn-BA"/>
        </w:rPr>
        <w:t>Prijava okolnosti bitnih za procjenu rizika</w:t>
      </w:r>
    </w:p>
    <w:p w14:paraId="7E1F885C" w14:textId="77777777" w:rsidR="00470B9B" w:rsidRPr="0058170E" w:rsidRDefault="00470B9B" w:rsidP="00FA357D">
      <w:pPr>
        <w:pStyle w:val="Paragrafspiska"/>
        <w:spacing w:after="0" w:line="240" w:lineRule="auto"/>
        <w:ind w:left="0"/>
        <w:rPr>
          <w:rFonts w:ascii="Times New Roman" w:hAnsi="Times New Roman" w:cs="Times New Roman"/>
          <w:noProof/>
          <w:sz w:val="24"/>
          <w:szCs w:val="24"/>
          <w:lang w:val="bs-Latn-BA"/>
        </w:rPr>
      </w:pPr>
    </w:p>
    <w:p w14:paraId="71413959" w14:textId="77777777" w:rsidR="0099409B" w:rsidRPr="0058170E" w:rsidRDefault="0099409B" w:rsidP="00FA357D">
      <w:pPr>
        <w:pStyle w:val="ds-markdown-paragraph"/>
        <w:shd w:val="clear" w:color="auto" w:fill="FFFFFF"/>
        <w:spacing w:before="0" w:beforeAutospacing="0" w:after="0" w:afterAutospacing="0" w:line="240" w:lineRule="auto"/>
        <w:jc w:val="both"/>
        <w:rPr>
          <w:noProof/>
          <w:lang w:val="bs-Latn-BA"/>
        </w:rPr>
      </w:pPr>
      <w:r w:rsidRPr="0058170E">
        <w:rPr>
          <w:noProof/>
          <w:lang w:val="bs-Latn-BA"/>
        </w:rPr>
        <w:lastRenderedPageBreak/>
        <w:t>Prilikom zaključenja ugovora, ugovarač osiguranja dužan je osiguravaču prijaviti sve okolnosti koje su značajne za ocjenu rizika, a koje su mu poznate ili mu nisu mogle ostati nepoznate. Ako namjerno učini netačnu prijavu ili namjerno prećuti okolnost takve prirode da osiguravač ne bi zaključio ugovor da je znao pravo stanje stvari, osiguravač može zahtijevati poništenje ugovora. Ako je netačnost ili nepotpunost prijave nenamjerna, osiguravač može, u rokovima iz člana 909. ZOO, raskinuti ugovor ili predložiti povećanje premije.</w:t>
      </w:r>
    </w:p>
    <w:p w14:paraId="30A90E85" w14:textId="77777777" w:rsidR="00470B9B" w:rsidRPr="0058170E" w:rsidRDefault="00470B9B" w:rsidP="00FA357D">
      <w:pPr>
        <w:pStyle w:val="ds-markdown-paragraph"/>
        <w:shd w:val="clear" w:color="auto" w:fill="FFFFFF"/>
        <w:spacing w:before="0" w:beforeAutospacing="0" w:after="0" w:afterAutospacing="0" w:line="240" w:lineRule="auto"/>
        <w:jc w:val="both"/>
        <w:rPr>
          <w:noProof/>
          <w:color w:val="0F1115"/>
          <w:lang w:val="bs-Latn-BA"/>
        </w:rPr>
      </w:pPr>
    </w:p>
    <w:p w14:paraId="6E41FD4C" w14:textId="4B71F7D3" w:rsidR="0099409B" w:rsidRPr="0058170E" w:rsidRDefault="0099409B" w:rsidP="00FA357D">
      <w:pPr>
        <w:pStyle w:val="Naslov4"/>
        <w:numPr>
          <w:ilvl w:val="2"/>
          <w:numId w:val="36"/>
        </w:numPr>
        <w:spacing w:before="0" w:line="240" w:lineRule="auto"/>
        <w:ind w:left="0" w:firstLine="0"/>
        <w:rPr>
          <w:rFonts w:ascii="Times New Roman" w:hAnsi="Times New Roman" w:cs="Times New Roman"/>
          <w:i w:val="0"/>
          <w:iCs w:val="0"/>
          <w:noProof/>
          <w:lang w:val="bs-Latn-BA"/>
        </w:rPr>
      </w:pPr>
      <w:r w:rsidRPr="0058170E">
        <w:rPr>
          <w:rFonts w:ascii="Times New Roman" w:hAnsi="Times New Roman" w:cs="Times New Roman"/>
          <w:i w:val="0"/>
          <w:iCs w:val="0"/>
          <w:noProof/>
          <w:lang w:val="bs-Latn-BA"/>
        </w:rPr>
        <w:t>Obavještavanje o nastanku osiguranog slučaja</w:t>
      </w:r>
    </w:p>
    <w:p w14:paraId="48F71F20" w14:textId="77777777" w:rsidR="00470B9B" w:rsidRPr="0058170E" w:rsidRDefault="00470B9B" w:rsidP="00FA357D">
      <w:pPr>
        <w:spacing w:after="0" w:line="240" w:lineRule="auto"/>
        <w:rPr>
          <w:rFonts w:ascii="Times New Roman" w:hAnsi="Times New Roman" w:cs="Times New Roman"/>
          <w:noProof/>
          <w:sz w:val="24"/>
          <w:szCs w:val="24"/>
          <w:lang w:val="bs-Latn-BA"/>
        </w:rPr>
      </w:pPr>
    </w:p>
    <w:p w14:paraId="749F3CA0" w14:textId="77777777" w:rsidR="007E0190" w:rsidRPr="0058170E" w:rsidRDefault="0099409B" w:rsidP="00FA357D">
      <w:pPr>
        <w:pStyle w:val="ds-markdown-paragraph"/>
        <w:shd w:val="clear" w:color="auto" w:fill="FFFFFF"/>
        <w:spacing w:before="0" w:beforeAutospacing="0" w:after="0" w:afterAutospacing="0" w:line="240" w:lineRule="auto"/>
        <w:jc w:val="both"/>
        <w:rPr>
          <w:noProof/>
          <w:lang w:val="bs-Latn-BA"/>
        </w:rPr>
      </w:pPr>
      <w:r w:rsidRPr="0058170E">
        <w:rPr>
          <w:noProof/>
          <w:lang w:val="bs-Latn-BA"/>
        </w:rPr>
        <w:t>Po nastanku osiguranog slučaja, osiguranik je dužan, osim kod osiguranja života, obavijestiti osiguravača najdalje u roku od tri dana od kada je saznao za nastupanje osiguranog slučaja. Ako tu obavezu ne izvrši u određenom roku, dužan je naknaditi osiguravaču štetu koju bi ovaj zbog toga imao. Međutim, prema članu 918. ZOO, ništave su odredbe ugovora koje predviđaju gubitak prava na naknadu ili osiguranu svotu samo zato što osiguranik poslije nastupanja osiguranog slučaja nije izvršio neku propisanu ili ugovorenu obavezu.</w:t>
      </w:r>
    </w:p>
    <w:p w14:paraId="14FFF895" w14:textId="77777777" w:rsidR="00470B9B" w:rsidRPr="0058170E" w:rsidRDefault="00470B9B" w:rsidP="00FA357D">
      <w:pPr>
        <w:pStyle w:val="ds-markdown-paragraph"/>
        <w:shd w:val="clear" w:color="auto" w:fill="FFFFFF"/>
        <w:spacing w:before="0" w:beforeAutospacing="0" w:after="0" w:afterAutospacing="0" w:line="240" w:lineRule="auto"/>
        <w:jc w:val="both"/>
        <w:rPr>
          <w:noProof/>
          <w:color w:val="0F1115"/>
          <w:lang w:val="bs-Latn-BA"/>
        </w:rPr>
      </w:pPr>
    </w:p>
    <w:p w14:paraId="28837449" w14:textId="5A801549" w:rsidR="00470B9B" w:rsidRPr="0058170E" w:rsidRDefault="0099409B"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11" w:name="_Toc229305898"/>
      <w:r w:rsidRPr="0058170E">
        <w:rPr>
          <w:rFonts w:ascii="Times New Roman" w:hAnsi="Times New Roman" w:cs="Times New Roman"/>
          <w:b/>
          <w:bCs/>
          <w:noProof/>
          <w:lang w:val="bs-Latn-BA"/>
        </w:rPr>
        <w:t>Obaveze osiguravača</w:t>
      </w:r>
      <w:bookmarkEnd w:id="11"/>
    </w:p>
    <w:p w14:paraId="5666F3BF" w14:textId="43C7BC0B" w:rsidR="0099409B" w:rsidRPr="0058170E" w:rsidRDefault="0099409B" w:rsidP="00FA357D">
      <w:pPr>
        <w:pStyle w:val="Naslov4"/>
        <w:numPr>
          <w:ilvl w:val="2"/>
          <w:numId w:val="36"/>
        </w:numPr>
        <w:spacing w:before="0" w:line="240" w:lineRule="auto"/>
        <w:ind w:left="0" w:firstLine="0"/>
        <w:rPr>
          <w:rFonts w:ascii="Times New Roman" w:hAnsi="Times New Roman" w:cs="Times New Roman"/>
          <w:i w:val="0"/>
          <w:iCs w:val="0"/>
          <w:noProof/>
          <w:lang w:val="bs-Latn-BA"/>
        </w:rPr>
      </w:pPr>
      <w:r w:rsidRPr="0058170E">
        <w:rPr>
          <w:rFonts w:ascii="Times New Roman" w:hAnsi="Times New Roman" w:cs="Times New Roman"/>
          <w:i w:val="0"/>
          <w:iCs w:val="0"/>
          <w:noProof/>
          <w:lang w:val="bs-Latn-BA"/>
        </w:rPr>
        <w:t>Isplata naknade ili osigurane sume</w:t>
      </w:r>
    </w:p>
    <w:p w14:paraId="439B9C4B" w14:textId="77777777" w:rsidR="008050F8" w:rsidRPr="0058170E" w:rsidRDefault="008050F8" w:rsidP="00FA357D">
      <w:pPr>
        <w:pStyle w:val="Paragrafspiska"/>
        <w:spacing w:after="0" w:line="240" w:lineRule="auto"/>
        <w:ind w:left="0"/>
        <w:rPr>
          <w:rFonts w:ascii="Times New Roman" w:hAnsi="Times New Roman" w:cs="Times New Roman"/>
          <w:noProof/>
          <w:sz w:val="24"/>
          <w:szCs w:val="24"/>
          <w:lang w:val="bs-Latn-BA"/>
        </w:rPr>
      </w:pPr>
    </w:p>
    <w:p w14:paraId="46A1D9A0" w14:textId="77777777" w:rsidR="0099409B" w:rsidRPr="0058170E" w:rsidRDefault="0099409B" w:rsidP="00FA357D">
      <w:pPr>
        <w:pStyle w:val="ds-markdown-paragraph"/>
        <w:shd w:val="clear" w:color="auto" w:fill="FFFFFF"/>
        <w:spacing w:before="0" w:beforeAutospacing="0" w:after="0" w:afterAutospacing="0" w:line="240" w:lineRule="auto"/>
        <w:jc w:val="both"/>
        <w:rPr>
          <w:noProof/>
          <w:lang w:val="bs-Latn-BA"/>
        </w:rPr>
      </w:pPr>
      <w:r w:rsidRPr="0058170E">
        <w:rPr>
          <w:noProof/>
          <w:lang w:val="bs-Latn-BA"/>
        </w:rPr>
        <w:t>Osnovna obaveza osiguravača jeste da, kada nastupi osigurani slučaj, isplati naknadu iz osiguranja ili ugovorenu osiguranu svotu. Prema članu 919. ZOO, isplata se mora izvršiti u ugovorenom roku koji ne može biti duži od četrnaest dana od kada je osiguravač primio obavještenje da se osigurani slučaj dogodio. Ako je za utvrđivanje postojanja obaveze ili njenog iznosa potrebno određeno vrijeme, rok teče od dana kada su utvrđeni osnov i visina obaveze. Ako iznos obaveze nije utvrđen u tom roku, osiguravač je dužan, na zahtjev ovlašćenog lica, isplatiti nesporni dio obaveze kao predujam.</w:t>
      </w:r>
    </w:p>
    <w:p w14:paraId="340FF541" w14:textId="77777777" w:rsidR="008050F8" w:rsidRPr="0058170E" w:rsidRDefault="008050F8" w:rsidP="00FA357D">
      <w:pPr>
        <w:pStyle w:val="ds-markdown-paragraph"/>
        <w:shd w:val="clear" w:color="auto" w:fill="FFFFFF"/>
        <w:spacing w:before="0" w:beforeAutospacing="0" w:after="0" w:afterAutospacing="0" w:line="240" w:lineRule="auto"/>
        <w:jc w:val="both"/>
        <w:rPr>
          <w:noProof/>
          <w:color w:val="0F1115"/>
          <w:lang w:val="bs-Latn-BA"/>
        </w:rPr>
      </w:pPr>
    </w:p>
    <w:p w14:paraId="4A26B6E6" w14:textId="57CB77EA" w:rsidR="0099409B" w:rsidRPr="0058170E" w:rsidRDefault="0099409B" w:rsidP="00FA357D">
      <w:pPr>
        <w:pStyle w:val="Naslov4"/>
        <w:numPr>
          <w:ilvl w:val="2"/>
          <w:numId w:val="36"/>
        </w:numPr>
        <w:spacing w:before="0" w:line="240" w:lineRule="auto"/>
        <w:ind w:left="0" w:firstLine="0"/>
        <w:rPr>
          <w:rFonts w:ascii="Times New Roman" w:hAnsi="Times New Roman" w:cs="Times New Roman"/>
          <w:i w:val="0"/>
          <w:iCs w:val="0"/>
          <w:noProof/>
          <w:lang w:val="bs-Latn-BA"/>
        </w:rPr>
      </w:pPr>
      <w:r w:rsidRPr="0058170E">
        <w:rPr>
          <w:rFonts w:ascii="Times New Roman" w:hAnsi="Times New Roman" w:cs="Times New Roman"/>
          <w:i w:val="0"/>
          <w:iCs w:val="0"/>
          <w:noProof/>
          <w:lang w:val="bs-Latn-BA"/>
        </w:rPr>
        <w:t>Obavještavanje o pravima i obavezama</w:t>
      </w:r>
    </w:p>
    <w:p w14:paraId="2C33BC4C" w14:textId="77777777" w:rsidR="008050F8" w:rsidRPr="0058170E" w:rsidRDefault="008050F8" w:rsidP="00FA357D">
      <w:pPr>
        <w:pStyle w:val="Paragrafspiska"/>
        <w:spacing w:after="0" w:line="240" w:lineRule="auto"/>
        <w:ind w:left="0"/>
        <w:rPr>
          <w:rFonts w:ascii="Times New Roman" w:hAnsi="Times New Roman" w:cs="Times New Roman"/>
          <w:sz w:val="24"/>
          <w:szCs w:val="24"/>
          <w:lang w:val="bs-Latn-BA"/>
        </w:rPr>
      </w:pPr>
    </w:p>
    <w:p w14:paraId="4A438559" w14:textId="77777777" w:rsidR="0099409B" w:rsidRPr="0058170E" w:rsidRDefault="0099409B" w:rsidP="00FA357D">
      <w:pPr>
        <w:pStyle w:val="ds-markdown-paragraph"/>
        <w:shd w:val="clear" w:color="auto" w:fill="FFFFFF"/>
        <w:spacing w:before="0" w:beforeAutospacing="0" w:after="0" w:afterAutospacing="0" w:line="240" w:lineRule="auto"/>
        <w:jc w:val="both"/>
        <w:rPr>
          <w:noProof/>
          <w:lang w:val="bs-Latn-BA"/>
        </w:rPr>
      </w:pPr>
      <w:r w:rsidRPr="0058170E">
        <w:rPr>
          <w:noProof/>
          <w:lang w:val="bs-Latn-BA"/>
        </w:rPr>
        <w:t>Osiguravač je dužan da ugovarača osiguranja upozna sa sadržinom ugovora, naročito sa opštim i posebnim uslovima osiguranja. Ako uslovi nisu štampani na samoj polisi, osiguravač mora ugovarača upozoriti da su ti uslovi sastavni dio ugovora i predati mu njihov tekst, a izvršenje te obaveze mora biti konstatovano na polisi.</w:t>
      </w:r>
    </w:p>
    <w:p w14:paraId="67E08D0C" w14:textId="77777777" w:rsidR="008050F8" w:rsidRPr="0058170E" w:rsidRDefault="008050F8" w:rsidP="00FA357D">
      <w:pPr>
        <w:pStyle w:val="ds-markdown-paragraph"/>
        <w:shd w:val="clear" w:color="auto" w:fill="FFFFFF"/>
        <w:spacing w:before="0" w:beforeAutospacing="0" w:after="0" w:afterAutospacing="0" w:line="240" w:lineRule="auto"/>
        <w:jc w:val="both"/>
        <w:rPr>
          <w:noProof/>
          <w:color w:val="0F1115"/>
          <w:lang w:val="bs-Latn-BA"/>
        </w:rPr>
      </w:pPr>
    </w:p>
    <w:p w14:paraId="1B5F8179" w14:textId="1BAC73FB" w:rsidR="0099409B" w:rsidRPr="0058170E" w:rsidRDefault="0099409B" w:rsidP="00FA357D">
      <w:pPr>
        <w:pStyle w:val="Naslov4"/>
        <w:numPr>
          <w:ilvl w:val="2"/>
          <w:numId w:val="36"/>
        </w:numPr>
        <w:spacing w:before="0" w:line="240" w:lineRule="auto"/>
        <w:ind w:left="0" w:firstLine="0"/>
        <w:rPr>
          <w:rFonts w:ascii="Times New Roman" w:hAnsi="Times New Roman" w:cs="Times New Roman"/>
          <w:i w:val="0"/>
          <w:iCs w:val="0"/>
          <w:noProof/>
          <w:lang w:val="bs-Latn-BA"/>
        </w:rPr>
      </w:pPr>
      <w:r w:rsidRPr="0058170E">
        <w:rPr>
          <w:rFonts w:ascii="Times New Roman" w:hAnsi="Times New Roman" w:cs="Times New Roman"/>
          <w:i w:val="0"/>
          <w:iCs w:val="0"/>
          <w:noProof/>
          <w:lang w:val="bs-Latn-BA"/>
        </w:rPr>
        <w:t>Postupanje sa povećanom pažnjom</w:t>
      </w:r>
    </w:p>
    <w:p w14:paraId="2B0FE40C" w14:textId="77777777" w:rsidR="008050F8" w:rsidRPr="0058170E" w:rsidRDefault="008050F8" w:rsidP="00FA357D">
      <w:pPr>
        <w:pStyle w:val="Paragrafspiska"/>
        <w:spacing w:after="0" w:line="240" w:lineRule="auto"/>
        <w:ind w:left="0"/>
        <w:rPr>
          <w:rFonts w:ascii="Times New Roman" w:hAnsi="Times New Roman" w:cs="Times New Roman"/>
          <w:sz w:val="24"/>
          <w:szCs w:val="24"/>
          <w:lang w:val="bs-Latn-BA"/>
        </w:rPr>
      </w:pPr>
    </w:p>
    <w:p w14:paraId="39F6C624" w14:textId="77777777" w:rsidR="0099409B" w:rsidRPr="0058170E" w:rsidRDefault="0099409B" w:rsidP="00FA357D">
      <w:pPr>
        <w:pStyle w:val="ds-markdown-paragraph"/>
        <w:shd w:val="clear" w:color="auto" w:fill="FFFFFF"/>
        <w:spacing w:before="0" w:beforeAutospacing="0" w:after="0" w:afterAutospacing="0" w:line="240" w:lineRule="auto"/>
        <w:jc w:val="both"/>
        <w:rPr>
          <w:noProof/>
          <w:color w:val="0F1115"/>
          <w:lang w:val="bs-Latn-BA"/>
        </w:rPr>
      </w:pPr>
      <w:r w:rsidRPr="0058170E">
        <w:rPr>
          <w:noProof/>
          <w:color w:val="0F1115"/>
          <w:lang w:val="bs-Latn-BA"/>
        </w:rPr>
        <w:t>S obzirom na to da osiguravač u obligacionom odnosu nastupa kao profesionalac koji se bavi poslovima osiguranja, od njega se zahtijeva postupanje sa povećanom pažnjom, prema pravilima struke i običajima (tzv. pažnja dobrog stručnjaka).</w:t>
      </w:r>
    </w:p>
    <w:p w14:paraId="3546F998" w14:textId="77777777" w:rsidR="008050F8" w:rsidRPr="0058170E" w:rsidRDefault="008050F8" w:rsidP="00FA357D">
      <w:pPr>
        <w:pStyle w:val="ds-markdown-paragraph"/>
        <w:shd w:val="clear" w:color="auto" w:fill="FFFFFF"/>
        <w:spacing w:before="0" w:beforeAutospacing="0" w:after="0" w:afterAutospacing="0" w:line="240" w:lineRule="auto"/>
        <w:jc w:val="both"/>
        <w:rPr>
          <w:noProof/>
          <w:color w:val="0F1115"/>
          <w:lang w:val="bs-Latn-BA"/>
        </w:rPr>
      </w:pPr>
    </w:p>
    <w:p w14:paraId="4B1C1BFC" w14:textId="66F6844D" w:rsidR="0099409B" w:rsidRPr="0058170E" w:rsidRDefault="0099409B"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12" w:name="_Toc229305899"/>
      <w:r w:rsidRPr="0058170E">
        <w:rPr>
          <w:rFonts w:ascii="Times New Roman" w:hAnsi="Times New Roman" w:cs="Times New Roman"/>
          <w:b/>
          <w:bCs/>
          <w:noProof/>
          <w:lang w:val="bs-Latn-BA"/>
        </w:rPr>
        <w:t>Sankcije za neispunjenje obaveza</w:t>
      </w:r>
      <w:bookmarkEnd w:id="12"/>
    </w:p>
    <w:p w14:paraId="40F3E073" w14:textId="77777777" w:rsidR="008050F8" w:rsidRPr="0058170E" w:rsidRDefault="008050F8" w:rsidP="00FA357D">
      <w:pPr>
        <w:pStyle w:val="Paragrafspiska"/>
        <w:spacing w:after="0" w:line="240" w:lineRule="auto"/>
        <w:ind w:left="0"/>
        <w:rPr>
          <w:rFonts w:ascii="Times New Roman" w:hAnsi="Times New Roman" w:cs="Times New Roman"/>
          <w:sz w:val="24"/>
          <w:szCs w:val="24"/>
          <w:lang w:val="bs-Latn-BA"/>
        </w:rPr>
      </w:pPr>
    </w:p>
    <w:p w14:paraId="106A6246" w14:textId="77777777" w:rsidR="00602C4A" w:rsidRPr="0058170E" w:rsidRDefault="00000000" w:rsidP="00FA357D">
      <w:pPr>
        <w:pStyle w:val="ds-markdown-paragraph"/>
        <w:spacing w:before="0" w:beforeAutospacing="0" w:after="0" w:afterAutospacing="0" w:line="240" w:lineRule="auto"/>
        <w:jc w:val="both"/>
        <w:rPr>
          <w:noProof/>
          <w:lang w:val="bs-Latn-BA"/>
        </w:rPr>
      </w:pPr>
      <w:r w:rsidRPr="0058170E">
        <w:rPr>
          <w:noProof/>
          <w:lang w:val="bs-Latn-BA"/>
        </w:rPr>
        <w:t>Neplaćanje premije: posljedice zavise od toga da li se premija plaća prilikom zaključenja ugovora ili poslije zaključenja. Kod premije dospjele poslije zaključenja, prestanak ugovora vezuje se za uručenje preporučenog pisma i protek rokova iz člana 913. ZOO, a u svakom slučaju ugovor prestaje ako premija nije plaćena u roku od godinu dana od dospjelosti.</w:t>
      </w:r>
    </w:p>
    <w:p w14:paraId="692EA773" w14:textId="77777777" w:rsidR="008050F8" w:rsidRPr="0058170E" w:rsidRDefault="008050F8" w:rsidP="00FA357D">
      <w:pPr>
        <w:pStyle w:val="ds-markdown-paragraph"/>
        <w:spacing w:before="0" w:beforeAutospacing="0" w:after="0" w:afterAutospacing="0" w:line="240" w:lineRule="auto"/>
        <w:jc w:val="both"/>
        <w:rPr>
          <w:noProof/>
          <w:lang w:val="bs-Latn-BA"/>
        </w:rPr>
      </w:pPr>
    </w:p>
    <w:p w14:paraId="5C48D518" w14:textId="77777777" w:rsidR="00602C4A" w:rsidRPr="0058170E" w:rsidRDefault="00000000" w:rsidP="00FA357D">
      <w:pPr>
        <w:pStyle w:val="ds-markdown-paragraph"/>
        <w:spacing w:before="0" w:beforeAutospacing="0" w:after="0" w:afterAutospacing="0" w:line="240" w:lineRule="auto"/>
        <w:jc w:val="both"/>
        <w:rPr>
          <w:noProof/>
          <w:lang w:val="bs-Latn-BA"/>
        </w:rPr>
      </w:pPr>
      <w:r w:rsidRPr="0058170E">
        <w:rPr>
          <w:noProof/>
          <w:lang w:val="bs-Latn-BA"/>
        </w:rPr>
        <w:t xml:space="preserve">Namjerna netačna prijava ili prećutkivanje: osiguravač može zahtijevati poništenje ugovora ako je riječ o okolnosti takve prirode da ne bi zaključio ugovor da je znao pravo stanje stvari. </w:t>
      </w:r>
      <w:r w:rsidRPr="0058170E">
        <w:rPr>
          <w:noProof/>
          <w:lang w:val="bs-Latn-BA"/>
        </w:rPr>
        <w:lastRenderedPageBreak/>
        <w:t>Pravo na poništenje prestaje ako osiguravač u roku od tri mjeseca od saznanja za netačnost ili prećutkivanje ne izjavi ugovaraču da namjerava koristiti to pravo.</w:t>
      </w:r>
    </w:p>
    <w:p w14:paraId="1789B9F4" w14:textId="77777777" w:rsidR="008050F8" w:rsidRPr="0058170E" w:rsidRDefault="008050F8" w:rsidP="00FA357D">
      <w:pPr>
        <w:pStyle w:val="ds-markdown-paragraph"/>
        <w:spacing w:before="0" w:beforeAutospacing="0" w:after="0" w:afterAutospacing="0" w:line="240" w:lineRule="auto"/>
        <w:jc w:val="both"/>
        <w:rPr>
          <w:noProof/>
          <w:lang w:val="bs-Latn-BA"/>
        </w:rPr>
      </w:pPr>
    </w:p>
    <w:p w14:paraId="7123E65D" w14:textId="77777777" w:rsidR="00602C4A" w:rsidRPr="0058170E" w:rsidRDefault="00000000" w:rsidP="00FA357D">
      <w:pPr>
        <w:pStyle w:val="ds-markdown-paragraph"/>
        <w:spacing w:before="0" w:beforeAutospacing="0" w:after="0" w:afterAutospacing="0" w:line="240" w:lineRule="auto"/>
        <w:jc w:val="both"/>
        <w:rPr>
          <w:noProof/>
          <w:lang w:val="bs-Latn-BA"/>
        </w:rPr>
      </w:pPr>
      <w:r w:rsidRPr="0058170E">
        <w:rPr>
          <w:noProof/>
          <w:lang w:val="bs-Latn-BA"/>
        </w:rPr>
        <w:t>Nenamjerna netačnost ili nepotpunost prijave: osiguravač može u roku od mjesec dana od saznanja izjaviti da raskida ugovor ili predložiti povećanje premije srazmjerno većem riziku. Ako se osigurani slučaj dogodi prije raskida ili prije sporazuma o povećanju premije, naknada se smanjuje srazmjerno odnosu plaćenih i stvarno potrebnih premija.</w:t>
      </w:r>
    </w:p>
    <w:p w14:paraId="7F415D7A" w14:textId="77777777" w:rsidR="008050F8" w:rsidRPr="0058170E" w:rsidRDefault="008050F8" w:rsidP="00FA357D">
      <w:pPr>
        <w:pStyle w:val="ds-markdown-paragraph"/>
        <w:spacing w:before="0" w:beforeAutospacing="0" w:after="0" w:afterAutospacing="0" w:line="240" w:lineRule="auto"/>
        <w:jc w:val="both"/>
        <w:rPr>
          <w:noProof/>
          <w:lang w:val="bs-Latn-BA"/>
        </w:rPr>
      </w:pPr>
    </w:p>
    <w:p w14:paraId="0949662A" w14:textId="77777777" w:rsidR="00602C4A" w:rsidRPr="0058170E" w:rsidRDefault="00000000" w:rsidP="00FA357D">
      <w:pPr>
        <w:pStyle w:val="ds-markdown-paragraph"/>
        <w:spacing w:before="0" w:beforeAutospacing="0" w:after="0" w:afterAutospacing="0" w:line="240" w:lineRule="auto"/>
        <w:jc w:val="both"/>
        <w:rPr>
          <w:noProof/>
          <w:lang w:val="bs-Latn-BA"/>
        </w:rPr>
      </w:pPr>
      <w:r w:rsidRPr="0058170E">
        <w:rPr>
          <w:noProof/>
          <w:lang w:val="bs-Latn-BA"/>
        </w:rPr>
        <w:t>Neisplata naknade ili osigurane svote: osiguranik, korisnik osiguranja ili oštećeno lice, zavisno od vrste osiguranja, može zahtijevati isplatu dugovanog iznosa, zateznu kamatu i naknadu eventualne dodatne štete, ako su ispunjeni uslovi opšteg obligacionog prava.</w:t>
      </w:r>
    </w:p>
    <w:p w14:paraId="275D281F" w14:textId="77777777" w:rsidR="008050F8" w:rsidRPr="0058170E" w:rsidRDefault="008050F8" w:rsidP="00FA357D">
      <w:pPr>
        <w:pStyle w:val="ds-markdown-paragraph"/>
        <w:spacing w:before="0" w:beforeAutospacing="0" w:after="0" w:afterAutospacing="0" w:line="240" w:lineRule="auto"/>
        <w:jc w:val="both"/>
        <w:rPr>
          <w:noProof/>
          <w:lang w:val="bs-Latn-BA"/>
        </w:rPr>
      </w:pPr>
    </w:p>
    <w:p w14:paraId="5FE10DC8" w14:textId="23613C43" w:rsidR="0099409B" w:rsidRPr="0058170E" w:rsidRDefault="0099409B"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13" w:name="_Toc229305900"/>
      <w:r w:rsidRPr="0058170E">
        <w:rPr>
          <w:rFonts w:ascii="Times New Roman" w:hAnsi="Times New Roman" w:cs="Times New Roman"/>
          <w:b/>
          <w:bCs/>
          <w:noProof/>
          <w:lang w:val="bs-Latn-BA"/>
        </w:rPr>
        <w:t>Odnos opštih načela obligacionog prava i posebnih odredbi o osiguranju</w:t>
      </w:r>
      <w:bookmarkEnd w:id="13"/>
    </w:p>
    <w:p w14:paraId="0C408CAB" w14:textId="77777777" w:rsidR="008050F8" w:rsidRPr="0058170E" w:rsidRDefault="008050F8" w:rsidP="00FA357D">
      <w:pPr>
        <w:pStyle w:val="Paragrafspiska"/>
        <w:spacing w:after="0" w:line="240" w:lineRule="auto"/>
        <w:ind w:left="0"/>
        <w:rPr>
          <w:rFonts w:ascii="Times New Roman" w:hAnsi="Times New Roman" w:cs="Times New Roman"/>
          <w:sz w:val="24"/>
          <w:szCs w:val="24"/>
          <w:lang w:val="bs-Latn-BA"/>
        </w:rPr>
      </w:pPr>
    </w:p>
    <w:p w14:paraId="57DA9828" w14:textId="77777777" w:rsidR="0099409B" w:rsidRPr="0058170E" w:rsidRDefault="0099409B" w:rsidP="00FA357D">
      <w:pPr>
        <w:pStyle w:val="ds-markdown-paragraph"/>
        <w:shd w:val="clear" w:color="auto" w:fill="FFFFFF"/>
        <w:spacing w:before="0" w:beforeAutospacing="0" w:after="0" w:afterAutospacing="0" w:line="240" w:lineRule="auto"/>
        <w:jc w:val="both"/>
        <w:rPr>
          <w:noProof/>
          <w:lang w:val="bs-Latn-BA"/>
        </w:rPr>
      </w:pPr>
      <w:r w:rsidRPr="0058170E">
        <w:rPr>
          <w:noProof/>
          <w:lang w:val="bs-Latn-BA"/>
        </w:rPr>
        <w:t>Opšta načela obligacionog prava primjenjuju se na ugovor o osiguranju zajedno sa posebnim pravilima glave ZOO koja uređuje osiguranje. Strane su dužne postupati savjesno i pošteno, a osiguravač kao profesionalac mora postupati sa pažnjom dobrog stručnjaka. Ipak, kod ugovora o osiguranju posebne odredbe imaju zaštitnu funkciju: član 900. ograničava mogućnost odstupanja od zakonskog režima na štetu osiguranika, dok član 100. nalaže da se nejasne odredbe unaprijed pripremljenog ugovora tumače u korist strane koja nije pripremila ugovor.</w:t>
      </w:r>
    </w:p>
    <w:p w14:paraId="28D8187C" w14:textId="77777777" w:rsidR="008050F8" w:rsidRPr="0058170E" w:rsidRDefault="008050F8" w:rsidP="00FA357D">
      <w:pPr>
        <w:pStyle w:val="ds-markdown-paragraph"/>
        <w:shd w:val="clear" w:color="auto" w:fill="FFFFFF"/>
        <w:spacing w:before="0" w:beforeAutospacing="0" w:after="0" w:afterAutospacing="0" w:line="240" w:lineRule="auto"/>
        <w:jc w:val="both"/>
        <w:rPr>
          <w:noProof/>
          <w:color w:val="0F1115"/>
          <w:lang w:val="bs-Latn-BA"/>
        </w:rPr>
      </w:pPr>
    </w:p>
    <w:p w14:paraId="780C22F3" w14:textId="77C6985C" w:rsidR="0099409B" w:rsidRPr="0058170E" w:rsidRDefault="0099409B" w:rsidP="00FA357D">
      <w:pPr>
        <w:pStyle w:val="Naslov2"/>
        <w:numPr>
          <w:ilvl w:val="0"/>
          <w:numId w:val="36"/>
        </w:numPr>
        <w:spacing w:before="0" w:line="240" w:lineRule="auto"/>
        <w:ind w:left="0" w:firstLine="0"/>
        <w:rPr>
          <w:rFonts w:ascii="Times New Roman" w:hAnsi="Times New Roman" w:cs="Times New Roman"/>
          <w:noProof/>
          <w:sz w:val="24"/>
          <w:szCs w:val="24"/>
          <w:lang w:val="bs-Latn-BA"/>
        </w:rPr>
      </w:pPr>
      <w:bookmarkStart w:id="14" w:name="_Toc229305901"/>
      <w:r w:rsidRPr="0058170E">
        <w:rPr>
          <w:rFonts w:ascii="Times New Roman" w:hAnsi="Times New Roman" w:cs="Times New Roman"/>
          <w:noProof/>
          <w:sz w:val="24"/>
          <w:szCs w:val="24"/>
          <w:lang w:val="bs-Latn-BA"/>
        </w:rPr>
        <w:t>PRESTANAK UGOVORA O OSIGURANJU</w:t>
      </w:r>
      <w:bookmarkEnd w:id="14"/>
    </w:p>
    <w:p w14:paraId="217099BC" w14:textId="77777777" w:rsidR="008050F8" w:rsidRPr="0058170E" w:rsidRDefault="008050F8" w:rsidP="00FA357D">
      <w:pPr>
        <w:pStyle w:val="Paragrafspiska"/>
        <w:spacing w:after="0" w:line="240" w:lineRule="auto"/>
        <w:ind w:left="0"/>
        <w:rPr>
          <w:rFonts w:ascii="Times New Roman" w:hAnsi="Times New Roman" w:cs="Times New Roman"/>
          <w:sz w:val="24"/>
          <w:szCs w:val="24"/>
          <w:lang w:val="bs-Latn-BA"/>
        </w:rPr>
      </w:pPr>
    </w:p>
    <w:p w14:paraId="04A5BE1D" w14:textId="0909903B" w:rsidR="0099409B" w:rsidRPr="0058170E" w:rsidRDefault="0099409B"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15" w:name="_Toc229305902"/>
      <w:r w:rsidRPr="0058170E">
        <w:rPr>
          <w:rFonts w:ascii="Times New Roman" w:hAnsi="Times New Roman" w:cs="Times New Roman"/>
          <w:b/>
          <w:bCs/>
          <w:noProof/>
          <w:lang w:val="bs-Latn-BA"/>
        </w:rPr>
        <w:t>Prestanak istekom vremena</w:t>
      </w:r>
      <w:bookmarkEnd w:id="15"/>
    </w:p>
    <w:p w14:paraId="7B2D0444" w14:textId="77777777" w:rsidR="008050F8" w:rsidRPr="0058170E" w:rsidRDefault="008050F8" w:rsidP="00FA357D">
      <w:pPr>
        <w:pStyle w:val="Paragrafspiska"/>
        <w:spacing w:after="0" w:line="240" w:lineRule="auto"/>
        <w:ind w:left="0"/>
        <w:rPr>
          <w:rFonts w:ascii="Times New Roman" w:hAnsi="Times New Roman" w:cs="Times New Roman"/>
          <w:sz w:val="24"/>
          <w:szCs w:val="24"/>
          <w:lang w:val="bs-Latn-BA"/>
        </w:rPr>
      </w:pPr>
    </w:p>
    <w:p w14:paraId="657B1F7F" w14:textId="77777777" w:rsidR="0099409B" w:rsidRPr="0058170E" w:rsidRDefault="0099409B" w:rsidP="00FA357D">
      <w:pPr>
        <w:pStyle w:val="ds-markdown-paragraph"/>
        <w:shd w:val="clear" w:color="auto" w:fill="FFFFFF"/>
        <w:spacing w:before="0" w:beforeAutospacing="0" w:after="0" w:afterAutospacing="0" w:line="240" w:lineRule="auto"/>
        <w:jc w:val="both"/>
        <w:rPr>
          <w:noProof/>
          <w:color w:val="0F1115"/>
          <w:lang w:val="bs-Latn-BA"/>
        </w:rPr>
      </w:pPr>
      <w:r w:rsidRPr="0058170E">
        <w:rPr>
          <w:noProof/>
          <w:color w:val="0F1115"/>
          <w:lang w:val="bs-Latn-BA"/>
        </w:rPr>
        <w:t>Ugovor o osiguranju prestaje istekom perioda na koji je zaključen. Rok osiguranja može biti određen kalendarski (npr. jedna godina) ili vezan za nastanak određenog događaja. Po isteku ugovorenog roka, prava i obaveze strana prestaju bez potrebe za posebnim otkazom.</w:t>
      </w:r>
    </w:p>
    <w:p w14:paraId="1A699A2A" w14:textId="77777777" w:rsidR="008050F8" w:rsidRPr="0058170E" w:rsidRDefault="008050F8" w:rsidP="00FA357D">
      <w:pPr>
        <w:pStyle w:val="ds-markdown-paragraph"/>
        <w:shd w:val="clear" w:color="auto" w:fill="FFFFFF"/>
        <w:spacing w:before="0" w:beforeAutospacing="0" w:after="0" w:afterAutospacing="0" w:line="240" w:lineRule="auto"/>
        <w:jc w:val="both"/>
        <w:rPr>
          <w:noProof/>
          <w:color w:val="0F1115"/>
          <w:lang w:val="bs-Latn-BA"/>
        </w:rPr>
      </w:pPr>
    </w:p>
    <w:p w14:paraId="3F74377C" w14:textId="2ED9FABC" w:rsidR="0099409B" w:rsidRPr="0058170E" w:rsidRDefault="0099409B"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16" w:name="_Toc229305903"/>
      <w:r w:rsidRPr="0058170E">
        <w:rPr>
          <w:rFonts w:ascii="Times New Roman" w:hAnsi="Times New Roman" w:cs="Times New Roman"/>
          <w:b/>
          <w:bCs/>
          <w:noProof/>
          <w:lang w:val="bs-Latn-BA"/>
        </w:rPr>
        <w:t>Sporazumni raskid</w:t>
      </w:r>
      <w:bookmarkEnd w:id="16"/>
    </w:p>
    <w:p w14:paraId="5C8D2BE6" w14:textId="77777777" w:rsidR="008050F8" w:rsidRPr="0058170E" w:rsidRDefault="008050F8" w:rsidP="00FA357D">
      <w:pPr>
        <w:pStyle w:val="Paragrafspiska"/>
        <w:spacing w:after="0" w:line="240" w:lineRule="auto"/>
        <w:ind w:left="0"/>
        <w:rPr>
          <w:rFonts w:ascii="Times New Roman" w:hAnsi="Times New Roman" w:cs="Times New Roman"/>
          <w:sz w:val="24"/>
          <w:szCs w:val="24"/>
          <w:lang w:val="bs-Latn-BA"/>
        </w:rPr>
      </w:pPr>
    </w:p>
    <w:p w14:paraId="68815C8C" w14:textId="77777777" w:rsidR="0099409B" w:rsidRPr="0058170E" w:rsidRDefault="0099409B" w:rsidP="00FA357D">
      <w:pPr>
        <w:pStyle w:val="ds-markdown-paragraph"/>
        <w:shd w:val="clear" w:color="auto" w:fill="FFFFFF"/>
        <w:spacing w:before="0" w:beforeAutospacing="0" w:after="0" w:afterAutospacing="0" w:line="240" w:lineRule="auto"/>
        <w:jc w:val="both"/>
        <w:rPr>
          <w:noProof/>
          <w:color w:val="0F1115"/>
          <w:lang w:val="bs-Latn-BA"/>
        </w:rPr>
      </w:pPr>
      <w:r w:rsidRPr="0058170E">
        <w:rPr>
          <w:noProof/>
          <w:color w:val="0F1115"/>
          <w:lang w:val="bs-Latn-BA"/>
        </w:rPr>
        <w:t>Strane u ugovoru o osiguranju mogu u svakom trenutku, zajedničkim sporazumom, raskinuti ugovor. Sporazumni raskid se obično dokumentuje pisanim aneksom ili sporazumom o raskidu. U tom slučaju, osiguravač ima pravo na dio premije srazmjerno vremenu za koje je rizik trajao.</w:t>
      </w:r>
    </w:p>
    <w:p w14:paraId="28BD702E" w14:textId="77777777" w:rsidR="00FA357D" w:rsidRPr="0058170E" w:rsidRDefault="00FA357D" w:rsidP="00FA357D">
      <w:pPr>
        <w:pStyle w:val="ds-markdown-paragraph"/>
        <w:shd w:val="clear" w:color="auto" w:fill="FFFFFF"/>
        <w:spacing w:before="0" w:beforeAutospacing="0" w:after="0" w:afterAutospacing="0" w:line="240" w:lineRule="auto"/>
        <w:jc w:val="both"/>
        <w:rPr>
          <w:noProof/>
          <w:color w:val="0F1115"/>
          <w:lang w:val="bs-Latn-BA"/>
        </w:rPr>
      </w:pPr>
    </w:p>
    <w:p w14:paraId="45C85228" w14:textId="033FC6EF" w:rsidR="0099409B" w:rsidRPr="0058170E" w:rsidRDefault="0099409B"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17" w:name="_Toc229305904"/>
      <w:r w:rsidRPr="0058170E">
        <w:rPr>
          <w:rFonts w:ascii="Times New Roman" w:hAnsi="Times New Roman" w:cs="Times New Roman"/>
          <w:b/>
          <w:bCs/>
          <w:noProof/>
          <w:lang w:val="bs-Latn-BA"/>
        </w:rPr>
        <w:t>Otkaz ugovora</w:t>
      </w:r>
      <w:bookmarkEnd w:id="17"/>
    </w:p>
    <w:p w14:paraId="7079946B" w14:textId="77777777" w:rsidR="00FA357D" w:rsidRPr="0058170E" w:rsidRDefault="00FA357D" w:rsidP="00FA357D">
      <w:pPr>
        <w:spacing w:after="0" w:line="240" w:lineRule="auto"/>
        <w:rPr>
          <w:rFonts w:ascii="Times New Roman" w:hAnsi="Times New Roman" w:cs="Times New Roman"/>
          <w:sz w:val="24"/>
          <w:szCs w:val="24"/>
          <w:lang w:val="bs-Latn-BA"/>
        </w:rPr>
      </w:pPr>
    </w:p>
    <w:p w14:paraId="3104A691" w14:textId="77777777" w:rsidR="0099409B" w:rsidRPr="0058170E" w:rsidRDefault="0099409B" w:rsidP="00FA357D">
      <w:pPr>
        <w:pStyle w:val="ds-markdown-paragraph"/>
        <w:shd w:val="clear" w:color="auto" w:fill="FFFFFF"/>
        <w:spacing w:before="0" w:beforeAutospacing="0" w:after="0" w:afterAutospacing="0" w:line="240" w:lineRule="auto"/>
        <w:jc w:val="both"/>
        <w:rPr>
          <w:noProof/>
          <w:color w:val="0F1115"/>
          <w:lang w:val="bs-Latn-BA"/>
        </w:rPr>
      </w:pPr>
      <w:r w:rsidRPr="0058170E">
        <w:rPr>
          <w:noProof/>
          <w:color w:val="0F1115"/>
          <w:lang w:val="bs-Latn-BA"/>
        </w:rPr>
        <w:t>Otkaz predstavlja najčešći oblik prijevremenog prestanka ugovora o osiguranju. Razlikuje se otkaz od strane osiguravača i otkaz od strane osiguranika.</w:t>
      </w:r>
    </w:p>
    <w:p w14:paraId="1A76E0F2" w14:textId="1F19F476" w:rsidR="0099409B" w:rsidRPr="0058170E" w:rsidRDefault="0099409B" w:rsidP="00FA357D">
      <w:pPr>
        <w:pStyle w:val="Naslov4"/>
        <w:numPr>
          <w:ilvl w:val="2"/>
          <w:numId w:val="36"/>
        </w:numPr>
        <w:spacing w:before="0" w:line="240" w:lineRule="auto"/>
        <w:ind w:left="0" w:firstLine="0"/>
        <w:rPr>
          <w:rFonts w:ascii="Times New Roman" w:hAnsi="Times New Roman" w:cs="Times New Roman"/>
          <w:i w:val="0"/>
          <w:iCs w:val="0"/>
          <w:noProof/>
          <w:lang w:val="bs-Latn-BA"/>
        </w:rPr>
      </w:pPr>
      <w:r w:rsidRPr="0058170E">
        <w:rPr>
          <w:rFonts w:ascii="Times New Roman" w:hAnsi="Times New Roman" w:cs="Times New Roman"/>
          <w:i w:val="0"/>
          <w:iCs w:val="0"/>
          <w:noProof/>
          <w:lang w:val="bs-Latn-BA"/>
        </w:rPr>
        <w:t>Otkaz od strane osiguravača</w:t>
      </w:r>
    </w:p>
    <w:p w14:paraId="51D2CD47" w14:textId="77777777" w:rsidR="00FA357D" w:rsidRPr="0058170E" w:rsidRDefault="00FA357D" w:rsidP="00FA357D">
      <w:pPr>
        <w:pStyle w:val="Paragrafspiska"/>
        <w:spacing w:after="0" w:line="240" w:lineRule="auto"/>
        <w:ind w:left="0"/>
        <w:rPr>
          <w:rFonts w:ascii="Times New Roman" w:hAnsi="Times New Roman" w:cs="Times New Roman"/>
          <w:sz w:val="24"/>
          <w:szCs w:val="24"/>
          <w:lang w:val="bs-Latn-BA"/>
        </w:rPr>
      </w:pPr>
    </w:p>
    <w:p w14:paraId="5DA05657" w14:textId="2EC2A9A4" w:rsidR="0099409B" w:rsidRPr="0058170E" w:rsidRDefault="0099409B" w:rsidP="00FA357D">
      <w:pPr>
        <w:pStyle w:val="ds-markdown-paragraph"/>
        <w:shd w:val="clear" w:color="auto" w:fill="FFFFFF"/>
        <w:spacing w:before="0" w:beforeAutospacing="0" w:after="0" w:afterAutospacing="0" w:line="240" w:lineRule="auto"/>
        <w:jc w:val="both"/>
        <w:rPr>
          <w:noProof/>
          <w:lang w:val="bs-Latn-BA"/>
        </w:rPr>
      </w:pPr>
      <w:r w:rsidRPr="0058170E">
        <w:rPr>
          <w:noProof/>
          <w:lang w:val="bs-Latn-BA"/>
        </w:rPr>
        <w:t>Kod neplaćanja premije koja je dospjela poslije zaključenja ugovora ne radi se o običnom otkazu po slobodnoj volji osiguravača, nego o posebnom zakonskom režimu prestanka ugovora. Ugovor prestaje po samom zakonu po isteku trideset dana od uručenja preporučenog pisma osiguravača sa obavještenjem o dospjelosti premije, s tim da taj rok ne može isteći prije isteka trideset dana od dospjelosti. Ako premija nije plaćena u roku od godinu dana od dospjelosti, ugovor prestaje po samom zakonu nezavisno od prethodnog pravila</w:t>
      </w:r>
    </w:p>
    <w:p w14:paraId="093A5329" w14:textId="77777777" w:rsidR="00FA357D" w:rsidRPr="0058170E" w:rsidRDefault="00FA357D" w:rsidP="00FA357D">
      <w:pPr>
        <w:pStyle w:val="ds-markdown-paragraph"/>
        <w:shd w:val="clear" w:color="auto" w:fill="FFFFFF"/>
        <w:spacing w:before="0" w:beforeAutospacing="0" w:after="0" w:afterAutospacing="0" w:line="240" w:lineRule="auto"/>
        <w:jc w:val="both"/>
        <w:rPr>
          <w:noProof/>
          <w:color w:val="0F1115"/>
          <w:lang w:val="bs-Latn-BA"/>
        </w:rPr>
      </w:pPr>
    </w:p>
    <w:p w14:paraId="6B1D2ACF" w14:textId="61627E3F" w:rsidR="0099409B" w:rsidRPr="0058170E" w:rsidRDefault="0099409B" w:rsidP="00FA357D">
      <w:pPr>
        <w:pStyle w:val="Naslov4"/>
        <w:numPr>
          <w:ilvl w:val="2"/>
          <w:numId w:val="36"/>
        </w:numPr>
        <w:spacing w:before="0" w:line="240" w:lineRule="auto"/>
        <w:ind w:left="0" w:firstLine="0"/>
        <w:rPr>
          <w:rFonts w:ascii="Times New Roman" w:hAnsi="Times New Roman" w:cs="Times New Roman"/>
          <w:i w:val="0"/>
          <w:iCs w:val="0"/>
          <w:noProof/>
          <w:lang w:val="bs-Latn-BA"/>
        </w:rPr>
      </w:pPr>
      <w:r w:rsidRPr="0058170E">
        <w:rPr>
          <w:rFonts w:ascii="Times New Roman" w:hAnsi="Times New Roman" w:cs="Times New Roman"/>
          <w:i w:val="0"/>
          <w:iCs w:val="0"/>
          <w:noProof/>
          <w:lang w:val="bs-Latn-BA"/>
        </w:rPr>
        <w:t>Otkaz od strane osiguranika</w:t>
      </w:r>
    </w:p>
    <w:p w14:paraId="78D368A5" w14:textId="77777777" w:rsidR="00FA357D" w:rsidRPr="0058170E" w:rsidRDefault="00FA357D" w:rsidP="00FA357D">
      <w:pPr>
        <w:pStyle w:val="Paragrafspiska"/>
        <w:spacing w:after="0" w:line="240" w:lineRule="auto"/>
        <w:ind w:left="0"/>
        <w:rPr>
          <w:rFonts w:ascii="Times New Roman" w:hAnsi="Times New Roman" w:cs="Times New Roman"/>
          <w:sz w:val="24"/>
          <w:szCs w:val="24"/>
          <w:lang w:val="bs-Latn-BA"/>
        </w:rPr>
      </w:pPr>
    </w:p>
    <w:p w14:paraId="590033EB" w14:textId="77777777" w:rsidR="0099409B" w:rsidRPr="0058170E" w:rsidRDefault="0099409B" w:rsidP="00FA357D">
      <w:pPr>
        <w:pStyle w:val="ds-markdown-paragraph"/>
        <w:shd w:val="clear" w:color="auto" w:fill="FFFFFF"/>
        <w:spacing w:before="0" w:beforeAutospacing="0" w:after="0" w:afterAutospacing="0" w:line="240" w:lineRule="auto"/>
        <w:jc w:val="both"/>
        <w:rPr>
          <w:noProof/>
          <w:lang w:val="bs-Latn-BA"/>
        </w:rPr>
      </w:pPr>
      <w:r w:rsidRPr="0058170E">
        <w:rPr>
          <w:noProof/>
          <w:lang w:val="bs-Latn-BA"/>
        </w:rPr>
        <w:lastRenderedPageBreak/>
        <w:t>Ako rok trajanja osiguranja nije određen ugovorom, svaka strana može raskinuti ugovor sa danom dospjelosti premije, obavještavajući drugu stranu pismenim putem najkasnije tri mjeseca prije dospjelosti premije. Ako je osiguranje zaključeno na rok duži od pet godina, svaka strana može po proteku tog roka, uz otkazni rok od šest mjeseci, pismeno izjaviti drugoj strani da raskida ugovor. Ugovorom se ne može isključiti ovo pravo raskida, a navedena pravila ne važe za osiguranje života.</w:t>
      </w:r>
    </w:p>
    <w:p w14:paraId="058D7A8C" w14:textId="77777777" w:rsidR="00FA357D" w:rsidRPr="0058170E" w:rsidRDefault="00FA357D" w:rsidP="00FA357D">
      <w:pPr>
        <w:pStyle w:val="ds-markdown-paragraph"/>
        <w:shd w:val="clear" w:color="auto" w:fill="FFFFFF"/>
        <w:spacing w:before="0" w:beforeAutospacing="0" w:after="0" w:afterAutospacing="0" w:line="240" w:lineRule="auto"/>
        <w:jc w:val="both"/>
        <w:rPr>
          <w:noProof/>
          <w:color w:val="0F1115"/>
          <w:lang w:val="bs-Latn-BA"/>
        </w:rPr>
      </w:pPr>
    </w:p>
    <w:p w14:paraId="77D4ADC9" w14:textId="6C84A234" w:rsidR="0099409B" w:rsidRPr="0058170E" w:rsidRDefault="0099409B"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18" w:name="_Toc229305905"/>
      <w:r w:rsidRPr="0058170E">
        <w:rPr>
          <w:rFonts w:ascii="Times New Roman" w:hAnsi="Times New Roman" w:cs="Times New Roman"/>
          <w:b/>
          <w:bCs/>
          <w:noProof/>
          <w:lang w:val="bs-Latn-BA"/>
        </w:rPr>
        <w:t>Prestanak zbog nemogućnosti izvršenja</w:t>
      </w:r>
      <w:bookmarkEnd w:id="18"/>
    </w:p>
    <w:p w14:paraId="4A1A42E2" w14:textId="77777777" w:rsidR="00FA357D" w:rsidRPr="0058170E" w:rsidRDefault="00FA357D" w:rsidP="00FA357D">
      <w:pPr>
        <w:pStyle w:val="Paragrafspiska"/>
        <w:spacing w:after="0" w:line="240" w:lineRule="auto"/>
        <w:ind w:left="0"/>
        <w:rPr>
          <w:rFonts w:ascii="Times New Roman" w:hAnsi="Times New Roman" w:cs="Times New Roman"/>
          <w:sz w:val="24"/>
          <w:szCs w:val="24"/>
          <w:lang w:val="bs-Latn-BA"/>
        </w:rPr>
      </w:pPr>
    </w:p>
    <w:p w14:paraId="09A10908" w14:textId="77777777" w:rsidR="00FA357D" w:rsidRPr="0058170E" w:rsidRDefault="00FA357D" w:rsidP="00FA357D">
      <w:pPr>
        <w:pStyle w:val="Paragrafspiska"/>
        <w:spacing w:after="0" w:line="240" w:lineRule="auto"/>
        <w:ind w:left="0"/>
        <w:rPr>
          <w:rFonts w:ascii="Times New Roman" w:hAnsi="Times New Roman" w:cs="Times New Roman"/>
          <w:sz w:val="24"/>
          <w:szCs w:val="24"/>
          <w:lang w:val="bs-Latn-BA"/>
        </w:rPr>
      </w:pPr>
    </w:p>
    <w:p w14:paraId="351BFC0B" w14:textId="77777777" w:rsidR="0099409B" w:rsidRPr="0058170E" w:rsidRDefault="0099409B" w:rsidP="00FA357D">
      <w:pPr>
        <w:pStyle w:val="ds-markdown-paragraph"/>
        <w:shd w:val="clear" w:color="auto" w:fill="FFFFFF"/>
        <w:spacing w:before="0" w:beforeAutospacing="0" w:after="0" w:afterAutospacing="0" w:line="240" w:lineRule="auto"/>
        <w:jc w:val="both"/>
        <w:rPr>
          <w:noProof/>
          <w:color w:val="0F1115"/>
          <w:lang w:val="bs-Latn-BA"/>
        </w:rPr>
      </w:pPr>
      <w:r w:rsidRPr="0058170E">
        <w:rPr>
          <w:noProof/>
          <w:color w:val="0F1115"/>
          <w:lang w:val="bs-Latn-BA"/>
        </w:rPr>
        <w:t>Ugovor o osiguranju prestaje i ako osigurani slučaj više ne može nastupiti (npr. kod osiguranja stvari koja je uništena iz nekog drugog razloga, a ne iz osiguranog rizika), ili ako je prestao rizik zbog koga je osiguranje zaključeno. U ovom slučaju, osiguravač zadržava pravo na premiju za period trajanja osiguranja do prestanka rizika.</w:t>
      </w:r>
    </w:p>
    <w:p w14:paraId="2758D7AF" w14:textId="77777777" w:rsidR="00FA357D" w:rsidRPr="0058170E" w:rsidRDefault="00FA357D" w:rsidP="00FA357D">
      <w:pPr>
        <w:pStyle w:val="ds-markdown-paragraph"/>
        <w:shd w:val="clear" w:color="auto" w:fill="FFFFFF"/>
        <w:spacing w:before="0" w:beforeAutospacing="0" w:after="0" w:afterAutospacing="0" w:line="240" w:lineRule="auto"/>
        <w:jc w:val="both"/>
        <w:rPr>
          <w:noProof/>
          <w:color w:val="0F1115"/>
          <w:lang w:val="bs-Latn-BA"/>
        </w:rPr>
      </w:pPr>
    </w:p>
    <w:p w14:paraId="0DA10DF0" w14:textId="1A0A5A38" w:rsidR="0099409B" w:rsidRPr="0058170E" w:rsidRDefault="0099409B" w:rsidP="00FA357D">
      <w:pPr>
        <w:pStyle w:val="Naslov3"/>
        <w:numPr>
          <w:ilvl w:val="1"/>
          <w:numId w:val="36"/>
        </w:numPr>
        <w:spacing w:before="0" w:line="240" w:lineRule="auto"/>
        <w:ind w:left="0" w:firstLine="0"/>
        <w:rPr>
          <w:rFonts w:ascii="Times New Roman" w:hAnsi="Times New Roman" w:cs="Times New Roman"/>
          <w:b/>
          <w:bCs/>
          <w:noProof/>
          <w:lang w:val="bs-Latn-BA"/>
        </w:rPr>
      </w:pPr>
      <w:bookmarkStart w:id="19" w:name="_Toc229305906"/>
      <w:r w:rsidRPr="0058170E">
        <w:rPr>
          <w:rFonts w:ascii="Times New Roman" w:hAnsi="Times New Roman" w:cs="Times New Roman"/>
          <w:b/>
          <w:bCs/>
          <w:noProof/>
          <w:lang w:val="bs-Latn-BA"/>
        </w:rPr>
        <w:t>Pravne posljedice prestanka</w:t>
      </w:r>
      <w:bookmarkEnd w:id="19"/>
    </w:p>
    <w:p w14:paraId="265806D1" w14:textId="77777777" w:rsidR="00FA357D" w:rsidRPr="0058170E" w:rsidRDefault="00FA357D" w:rsidP="00FA357D">
      <w:pPr>
        <w:pStyle w:val="Paragrafspiska"/>
        <w:spacing w:after="0" w:line="240" w:lineRule="auto"/>
        <w:ind w:left="0"/>
        <w:rPr>
          <w:rFonts w:ascii="Times New Roman" w:hAnsi="Times New Roman" w:cs="Times New Roman"/>
          <w:sz w:val="24"/>
          <w:szCs w:val="24"/>
          <w:lang w:val="bs-Latn-BA"/>
        </w:rPr>
      </w:pPr>
    </w:p>
    <w:p w14:paraId="76A05ECA" w14:textId="77777777" w:rsidR="0099409B" w:rsidRPr="0058170E" w:rsidRDefault="0099409B" w:rsidP="00FA357D">
      <w:pPr>
        <w:pStyle w:val="ds-markdown-paragraph"/>
        <w:shd w:val="clear" w:color="auto" w:fill="FFFFFF"/>
        <w:spacing w:before="0" w:beforeAutospacing="0" w:after="0" w:afterAutospacing="0" w:line="240" w:lineRule="auto"/>
        <w:jc w:val="both"/>
        <w:rPr>
          <w:noProof/>
          <w:color w:val="0F1115"/>
          <w:lang w:val="bs-Latn-BA"/>
        </w:rPr>
      </w:pPr>
      <w:r w:rsidRPr="0058170E">
        <w:rPr>
          <w:noProof/>
          <w:lang w:val="bs-Latn-BA"/>
        </w:rPr>
        <w:t>Nakon prestanka ugovora o osiguranju, osiguravač više nije dužan pružati pokriće za nove osigurane slučajeve. Prestanak ugovora, međutim, ne utiče na prava iz osiguranih slučajeva koji su nastali prije prestanka ugovora, ako su ispunjene zakonske i ugovorne pretpostavke za odgovornost osiguravača. Kod prestanka zbog propasti stvari usljed događaja koji nije predviđen polisom, osiguravač je dužan vratiti dio premije srazmjerno preostalom vremenu trajanja osiguranja.</w:t>
      </w:r>
    </w:p>
    <w:p w14:paraId="01616AD7" w14:textId="77777777" w:rsidR="0099409B" w:rsidRPr="0058170E" w:rsidRDefault="0099409B" w:rsidP="00FA357D">
      <w:pPr>
        <w:pStyle w:val="ds-markdown-paragraph"/>
        <w:shd w:val="clear" w:color="auto" w:fill="FFFFFF"/>
        <w:spacing w:before="0" w:beforeAutospacing="0" w:after="0" w:afterAutospacing="0" w:line="240" w:lineRule="auto"/>
        <w:jc w:val="both"/>
        <w:rPr>
          <w:noProof/>
          <w:color w:val="0F1115"/>
          <w:lang w:val="bs-Latn-BA"/>
        </w:rPr>
      </w:pPr>
    </w:p>
    <w:p w14:paraId="114C6C89" w14:textId="3275DF7F" w:rsidR="0099409B" w:rsidRPr="0058170E" w:rsidRDefault="0099409B" w:rsidP="00FA357D">
      <w:pPr>
        <w:pStyle w:val="Naslov2"/>
        <w:numPr>
          <w:ilvl w:val="0"/>
          <w:numId w:val="36"/>
        </w:numPr>
        <w:spacing w:before="0" w:line="240" w:lineRule="auto"/>
        <w:ind w:left="0" w:firstLine="0"/>
        <w:rPr>
          <w:rFonts w:ascii="Times New Roman" w:hAnsi="Times New Roman" w:cs="Times New Roman"/>
          <w:noProof/>
          <w:sz w:val="24"/>
          <w:szCs w:val="24"/>
          <w:lang w:val="bs-Latn-BA"/>
        </w:rPr>
      </w:pPr>
      <w:bookmarkStart w:id="20" w:name="_Toc229305907"/>
      <w:r w:rsidRPr="0058170E">
        <w:rPr>
          <w:rFonts w:ascii="Times New Roman" w:hAnsi="Times New Roman" w:cs="Times New Roman"/>
          <w:noProof/>
          <w:sz w:val="24"/>
          <w:szCs w:val="24"/>
          <w:lang w:val="bs-Latn-BA"/>
        </w:rPr>
        <w:t>ZASTARA POTRAŽIVANJA IZ UGOVORA O OSIGURANJU</w:t>
      </w:r>
      <w:bookmarkEnd w:id="20"/>
    </w:p>
    <w:p w14:paraId="567A720A" w14:textId="77777777" w:rsidR="00FA357D" w:rsidRPr="0058170E" w:rsidRDefault="00FA357D" w:rsidP="00FA357D">
      <w:pPr>
        <w:pStyle w:val="Paragrafspiska"/>
        <w:spacing w:after="0" w:line="240" w:lineRule="auto"/>
        <w:ind w:left="0"/>
        <w:rPr>
          <w:rFonts w:ascii="Times New Roman" w:hAnsi="Times New Roman" w:cs="Times New Roman"/>
          <w:sz w:val="24"/>
          <w:szCs w:val="24"/>
          <w:lang w:val="bs-Latn-BA"/>
        </w:rPr>
      </w:pPr>
    </w:p>
    <w:p w14:paraId="3BEC809D" w14:textId="77777777" w:rsidR="0099409B" w:rsidRPr="0058170E" w:rsidRDefault="00293343" w:rsidP="00FA357D">
      <w:pPr>
        <w:pStyle w:val="Naslov3"/>
        <w:spacing w:before="0" w:line="240" w:lineRule="auto"/>
        <w:rPr>
          <w:rFonts w:ascii="Times New Roman" w:hAnsi="Times New Roman" w:cs="Times New Roman"/>
          <w:b/>
          <w:bCs/>
          <w:noProof/>
          <w:lang w:val="bs-Latn-BA"/>
        </w:rPr>
      </w:pPr>
      <w:bookmarkStart w:id="21" w:name="_Toc229305908"/>
      <w:r w:rsidRPr="0058170E">
        <w:rPr>
          <w:rFonts w:ascii="Times New Roman" w:hAnsi="Times New Roman" w:cs="Times New Roman"/>
          <w:b/>
          <w:bCs/>
          <w:noProof/>
          <w:lang w:val="bs-Latn-BA"/>
        </w:rPr>
        <w:t xml:space="preserve">6.1. </w:t>
      </w:r>
      <w:r w:rsidR="0099409B" w:rsidRPr="0058170E">
        <w:rPr>
          <w:rFonts w:ascii="Times New Roman" w:hAnsi="Times New Roman" w:cs="Times New Roman"/>
          <w:b/>
          <w:bCs/>
          <w:noProof/>
          <w:lang w:val="bs-Latn-BA"/>
        </w:rPr>
        <w:t>Opšte napomene o zastari</w:t>
      </w:r>
      <w:bookmarkEnd w:id="21"/>
    </w:p>
    <w:p w14:paraId="5C5EA33B" w14:textId="77777777" w:rsidR="00FA357D" w:rsidRPr="0058170E" w:rsidRDefault="00FA357D" w:rsidP="00FA357D">
      <w:pPr>
        <w:spacing w:after="0" w:line="240" w:lineRule="auto"/>
        <w:rPr>
          <w:rFonts w:ascii="Times New Roman" w:hAnsi="Times New Roman" w:cs="Times New Roman"/>
          <w:sz w:val="24"/>
          <w:szCs w:val="24"/>
          <w:lang w:val="bs-Latn-BA"/>
        </w:rPr>
      </w:pPr>
    </w:p>
    <w:p w14:paraId="7B0ED8E4" w14:textId="77777777" w:rsidR="0099409B" w:rsidRPr="0058170E" w:rsidRDefault="0099409B" w:rsidP="00FA357D">
      <w:pPr>
        <w:pStyle w:val="ds-markdown-paragraph"/>
        <w:shd w:val="clear" w:color="auto" w:fill="FFFFFF"/>
        <w:spacing w:before="0" w:beforeAutospacing="0" w:after="0" w:afterAutospacing="0" w:line="240" w:lineRule="auto"/>
        <w:jc w:val="both"/>
        <w:rPr>
          <w:noProof/>
          <w:color w:val="0F1115"/>
          <w:lang w:val="bs-Latn-BA"/>
        </w:rPr>
      </w:pPr>
      <w:r w:rsidRPr="0058170E">
        <w:rPr>
          <w:noProof/>
          <w:color w:val="0F1115"/>
          <w:lang w:val="bs-Latn-BA"/>
        </w:rPr>
        <w:t>Zastara predstavlja gubitak prava da se sudskim putem zahtijeva ispunjenje potraživanja nakon proteka zakonom određenog vremenskog perioda. Zastarni rokovi u oblasti ugovora o osiguranju razlikuju se u zavisnosti od vrste osiguranja i strana u obligacionom odnosu.</w:t>
      </w:r>
    </w:p>
    <w:p w14:paraId="03A3A0DD" w14:textId="77777777" w:rsidR="0099409B" w:rsidRPr="0058170E" w:rsidRDefault="00293343" w:rsidP="00FA357D">
      <w:pPr>
        <w:pStyle w:val="Naslov3"/>
        <w:spacing w:before="0" w:line="240" w:lineRule="auto"/>
        <w:rPr>
          <w:rFonts w:ascii="Times New Roman" w:hAnsi="Times New Roman" w:cs="Times New Roman"/>
          <w:b/>
          <w:bCs/>
          <w:noProof/>
          <w:lang w:val="bs-Latn-BA"/>
        </w:rPr>
      </w:pPr>
      <w:bookmarkStart w:id="22" w:name="_Toc229305909"/>
      <w:r w:rsidRPr="0058170E">
        <w:rPr>
          <w:rFonts w:ascii="Times New Roman" w:hAnsi="Times New Roman" w:cs="Times New Roman"/>
          <w:b/>
          <w:bCs/>
          <w:noProof/>
          <w:lang w:val="bs-Latn-BA"/>
        </w:rPr>
        <w:t xml:space="preserve">6.2. </w:t>
      </w:r>
      <w:r w:rsidR="0099409B" w:rsidRPr="0058170E">
        <w:rPr>
          <w:rFonts w:ascii="Times New Roman" w:hAnsi="Times New Roman" w:cs="Times New Roman"/>
          <w:b/>
          <w:bCs/>
          <w:noProof/>
          <w:lang w:val="bs-Latn-BA"/>
        </w:rPr>
        <w:t>Zastara potraživanja ugovarača osiguranja i trećih lica</w:t>
      </w:r>
      <w:bookmarkEnd w:id="22"/>
    </w:p>
    <w:p w14:paraId="0560B043" w14:textId="77777777" w:rsidR="00FA357D" w:rsidRPr="0058170E" w:rsidRDefault="00FA357D" w:rsidP="00FA357D">
      <w:pPr>
        <w:spacing w:after="0" w:line="240" w:lineRule="auto"/>
        <w:rPr>
          <w:rFonts w:ascii="Times New Roman" w:hAnsi="Times New Roman" w:cs="Times New Roman"/>
          <w:sz w:val="24"/>
          <w:szCs w:val="24"/>
          <w:lang w:val="bs-Latn-BA"/>
        </w:rPr>
      </w:pPr>
    </w:p>
    <w:p w14:paraId="375EDF7B" w14:textId="77777777" w:rsidR="0099409B" w:rsidRPr="0058170E" w:rsidRDefault="0099409B" w:rsidP="00FA357D">
      <w:pPr>
        <w:pStyle w:val="ds-markdown-paragraph"/>
        <w:shd w:val="clear" w:color="auto" w:fill="FFFFFF"/>
        <w:spacing w:before="0" w:beforeAutospacing="0" w:after="0" w:afterAutospacing="0" w:line="240" w:lineRule="auto"/>
        <w:jc w:val="both"/>
        <w:rPr>
          <w:noProof/>
          <w:color w:val="0F1115"/>
          <w:lang w:val="bs-Latn-BA"/>
        </w:rPr>
      </w:pPr>
      <w:r w:rsidRPr="0058170E">
        <w:rPr>
          <w:noProof/>
          <w:lang w:val="bs-Latn-BA"/>
        </w:rPr>
        <w:t>Potraživanja koja proizilaze iz ugovora o osiguranju života zastarijevaju za pet godina. Kod svih ostalih ugovora o osiguranju (imovinsko osiguranje, osiguranje od odgovornosti, putno zdravstveno osiguranje i sl.), zastarni rok iznosi tri godine.</w:t>
      </w:r>
    </w:p>
    <w:p w14:paraId="4DB03711" w14:textId="77777777" w:rsidR="0099409B" w:rsidRPr="0058170E" w:rsidRDefault="0099409B" w:rsidP="00FA357D">
      <w:pPr>
        <w:pStyle w:val="ds-markdown-paragraph"/>
        <w:shd w:val="clear" w:color="auto" w:fill="FFFFFF"/>
        <w:spacing w:before="0" w:beforeAutospacing="0" w:after="0" w:afterAutospacing="0" w:line="240" w:lineRule="auto"/>
        <w:jc w:val="both"/>
        <w:rPr>
          <w:b/>
          <w:bCs/>
          <w:noProof/>
          <w:color w:val="0F1115"/>
          <w:lang w:val="bs-Latn-BA"/>
        </w:rPr>
      </w:pPr>
      <w:r w:rsidRPr="0058170E">
        <w:rPr>
          <w:noProof/>
          <w:lang w:val="bs-Latn-BA"/>
        </w:rPr>
        <w:t>Zastarni rok počinje da teče od prvog dana poslije proteka kalendarske godine u kojoj je potraživanje nastalo.</w:t>
      </w:r>
    </w:p>
    <w:p w14:paraId="7C3D68A7" w14:textId="77777777" w:rsidR="0099409B" w:rsidRPr="0058170E" w:rsidRDefault="0099409B" w:rsidP="00FA357D">
      <w:pPr>
        <w:pStyle w:val="ds-markdown-paragraph"/>
        <w:shd w:val="clear" w:color="auto" w:fill="FFFFFF"/>
        <w:spacing w:before="0" w:beforeAutospacing="0" w:after="0" w:afterAutospacing="0" w:line="240" w:lineRule="auto"/>
        <w:jc w:val="both"/>
        <w:rPr>
          <w:b/>
          <w:bCs/>
          <w:i/>
          <w:iCs/>
          <w:noProof/>
          <w:color w:val="0F1115"/>
          <w:lang w:val="bs-Latn-BA"/>
        </w:rPr>
      </w:pPr>
      <w:r w:rsidRPr="0058170E">
        <w:rPr>
          <w:b/>
          <w:bCs/>
          <w:i/>
          <w:iCs/>
          <w:noProof/>
          <w:color w:val="0F1115"/>
          <w:lang w:val="bs-Latn-BA"/>
        </w:rPr>
        <w:t>Primjer: Ako je osigurani slučaj nastao 15. marta 2024. godine, zastara počinje teći 1. janua</w:t>
      </w:r>
      <w:r w:rsidR="00293343" w:rsidRPr="0058170E">
        <w:rPr>
          <w:b/>
          <w:bCs/>
          <w:i/>
          <w:iCs/>
          <w:noProof/>
          <w:color w:val="0F1115"/>
          <w:lang w:val="bs-Latn-BA"/>
        </w:rPr>
        <w:t>r</w:t>
      </w:r>
      <w:r w:rsidRPr="0058170E">
        <w:rPr>
          <w:b/>
          <w:bCs/>
          <w:i/>
          <w:iCs/>
          <w:noProof/>
          <w:color w:val="0F1115"/>
          <w:lang w:val="bs-Latn-BA"/>
        </w:rPr>
        <w:t>a 2025. godine.</w:t>
      </w:r>
    </w:p>
    <w:p w14:paraId="3F22E7E8" w14:textId="77777777" w:rsidR="00FA357D" w:rsidRPr="0058170E" w:rsidRDefault="00FA357D" w:rsidP="00FA357D">
      <w:pPr>
        <w:pStyle w:val="ds-markdown-paragraph"/>
        <w:shd w:val="clear" w:color="auto" w:fill="FFFFFF"/>
        <w:spacing w:before="0" w:beforeAutospacing="0" w:after="0" w:afterAutospacing="0" w:line="240" w:lineRule="auto"/>
        <w:jc w:val="both"/>
        <w:rPr>
          <w:b/>
          <w:bCs/>
          <w:i/>
          <w:iCs/>
          <w:noProof/>
          <w:color w:val="0F1115"/>
          <w:lang w:val="bs-Latn-BA"/>
        </w:rPr>
      </w:pPr>
    </w:p>
    <w:p w14:paraId="5AE4DAEF" w14:textId="77777777" w:rsidR="0099409B" w:rsidRPr="0058170E" w:rsidRDefault="00293343" w:rsidP="00FA357D">
      <w:pPr>
        <w:pStyle w:val="Naslov3"/>
        <w:spacing w:before="0" w:line="240" w:lineRule="auto"/>
        <w:rPr>
          <w:rFonts w:ascii="Times New Roman" w:hAnsi="Times New Roman" w:cs="Times New Roman"/>
          <w:b/>
          <w:bCs/>
          <w:noProof/>
          <w:lang w:val="bs-Latn-BA"/>
        </w:rPr>
      </w:pPr>
      <w:r w:rsidRPr="0058170E">
        <w:rPr>
          <w:rFonts w:ascii="Times New Roman" w:hAnsi="Times New Roman" w:cs="Times New Roman"/>
          <w:noProof/>
          <w:lang w:val="bs-Latn-BA"/>
        </w:rPr>
        <w:tab/>
      </w:r>
      <w:bookmarkStart w:id="23" w:name="_Toc229305910"/>
      <w:r w:rsidRPr="0058170E">
        <w:rPr>
          <w:rFonts w:ascii="Times New Roman" w:hAnsi="Times New Roman" w:cs="Times New Roman"/>
          <w:b/>
          <w:bCs/>
          <w:noProof/>
          <w:lang w:val="bs-Latn-BA"/>
        </w:rPr>
        <w:t xml:space="preserve">6.3. </w:t>
      </w:r>
      <w:r w:rsidR="0099409B" w:rsidRPr="0058170E">
        <w:rPr>
          <w:rFonts w:ascii="Times New Roman" w:hAnsi="Times New Roman" w:cs="Times New Roman"/>
          <w:b/>
          <w:bCs/>
          <w:noProof/>
          <w:lang w:val="bs-Latn-BA"/>
        </w:rPr>
        <w:t>Posebno pravilo za slučaj kada lice nije znalo za osigurani slučaj</w:t>
      </w:r>
      <w:bookmarkEnd w:id="23"/>
    </w:p>
    <w:p w14:paraId="3B9F0920" w14:textId="77777777" w:rsidR="00FA357D" w:rsidRPr="0058170E" w:rsidRDefault="00FA357D" w:rsidP="00FA357D">
      <w:pPr>
        <w:spacing w:after="0" w:line="240" w:lineRule="auto"/>
        <w:rPr>
          <w:rFonts w:ascii="Times New Roman" w:hAnsi="Times New Roman" w:cs="Times New Roman"/>
          <w:sz w:val="24"/>
          <w:szCs w:val="24"/>
          <w:lang w:val="bs-Latn-BA"/>
        </w:rPr>
      </w:pPr>
    </w:p>
    <w:p w14:paraId="18AFDDDD"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Ako zainteresovano lice dokaže da do prvog dana poslije proteka kalendarske godine u kojoj je potraživanje nastalo nije znalo da se osigurani slučaj dogodio, zastarijevanje počinje od dana kada je za to saznalo. I tada postoji apsolutna granica: kod osiguranja života potraživanje u svakom slučaju zastarijeva za deset godina, a kod ostalih osiguranja za pet godina od dana određenog opštim pravilom.</w:t>
      </w:r>
    </w:p>
    <w:p w14:paraId="5F777992"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2DDF355D"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lastRenderedPageBreak/>
        <w:t>Ovo pravilo treba razlikovati od pravila o zastari deliktnih zahtjeva za naknadu štete. Kod osiguranja od odgovornosti neposredni zahtjev oštećenog prema osiguravaču zastarijeva za isto vrijeme za koje zastarijeva njegov zahtjev prema osiguraniku odgovornom za štetu. Zbog toga se u saobraćajnim nezgodama i drugim deliktnim slučajevima mora voditi računa o članu 376. ZOO, odnosno o roku koji počinje teći od saznanja za štetu i za lice koje je štetu učinilo, uz objektivni rok od pet godina od nastanka štete.</w:t>
      </w:r>
    </w:p>
    <w:p w14:paraId="1267EFED"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670EEE99"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Primjer: Ako korisnik osiguranja života nije znao za smrt osiguranika do dana kada bi po opštem pravilu zastara počela da teče, zastara počinje od dana njegovog saznanja za osigurani slučaj, ali najkasnije u okviru apsolutnog roka od deset godina. Suprotno tome, kod neposrednog zahtjeva oštećenog lica protiv osiguravača od odgovornosti početak i dužina roka moraju se posmatrati u vezi sa zastarom zahtjeva prema odgovornom licu.</w:t>
      </w:r>
    </w:p>
    <w:p w14:paraId="241238C0"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42E45E2A" w14:textId="77777777" w:rsidR="0099409B" w:rsidRPr="0058170E" w:rsidRDefault="00293343" w:rsidP="00FA357D">
      <w:pPr>
        <w:pStyle w:val="Naslov3"/>
        <w:spacing w:before="0"/>
        <w:rPr>
          <w:rFonts w:ascii="Times New Roman" w:hAnsi="Times New Roman" w:cs="Times New Roman"/>
          <w:b/>
          <w:bCs/>
          <w:noProof/>
          <w:lang w:val="bs-Latn-BA"/>
        </w:rPr>
      </w:pPr>
      <w:r w:rsidRPr="0058170E">
        <w:rPr>
          <w:rFonts w:ascii="Times New Roman" w:hAnsi="Times New Roman" w:cs="Times New Roman"/>
          <w:noProof/>
          <w:lang w:val="bs-Latn-BA"/>
        </w:rPr>
        <w:tab/>
      </w:r>
      <w:bookmarkStart w:id="24" w:name="_Toc229305911"/>
      <w:r w:rsidRPr="0058170E">
        <w:rPr>
          <w:rFonts w:ascii="Times New Roman" w:hAnsi="Times New Roman" w:cs="Times New Roman"/>
          <w:b/>
          <w:bCs/>
          <w:noProof/>
          <w:lang w:val="bs-Latn-BA"/>
        </w:rPr>
        <w:t xml:space="preserve">6.4. </w:t>
      </w:r>
      <w:r w:rsidR="0099409B" w:rsidRPr="0058170E">
        <w:rPr>
          <w:rFonts w:ascii="Times New Roman" w:hAnsi="Times New Roman" w:cs="Times New Roman"/>
          <w:b/>
          <w:bCs/>
          <w:noProof/>
          <w:lang w:val="bs-Latn-BA"/>
        </w:rPr>
        <w:t>Zastara potraživanja osiguravača</w:t>
      </w:r>
      <w:bookmarkEnd w:id="24"/>
    </w:p>
    <w:p w14:paraId="2F12EC1F" w14:textId="77777777" w:rsidR="00FA357D" w:rsidRPr="0058170E" w:rsidRDefault="00FA357D" w:rsidP="00FA357D">
      <w:pPr>
        <w:rPr>
          <w:rFonts w:ascii="Times New Roman" w:hAnsi="Times New Roman" w:cs="Times New Roman"/>
          <w:sz w:val="24"/>
          <w:szCs w:val="24"/>
          <w:lang w:val="bs-Latn-BA"/>
        </w:rPr>
      </w:pPr>
    </w:p>
    <w:p w14:paraId="4DFD5164" w14:textId="77777777" w:rsidR="0099409B" w:rsidRPr="0058170E" w:rsidRDefault="0099409B" w:rsidP="00FA357D">
      <w:pPr>
        <w:pStyle w:val="ds-markdown-paragraph"/>
        <w:shd w:val="clear" w:color="auto" w:fill="FFFFFF"/>
        <w:spacing w:before="0" w:beforeAutospacing="0" w:after="0" w:afterAutospacing="0" w:line="240" w:lineRule="auto"/>
        <w:jc w:val="both"/>
        <w:rPr>
          <w:noProof/>
          <w:color w:val="0F1115"/>
          <w:lang w:val="bs-Latn-BA"/>
        </w:rPr>
      </w:pPr>
      <w:r w:rsidRPr="0058170E">
        <w:rPr>
          <w:noProof/>
          <w:color w:val="0F1115"/>
          <w:lang w:val="bs-Latn-BA"/>
        </w:rPr>
        <w:t>Potraživanja koja osiguravač ima prema ugovaraču osiguranja (npr. potraživanje neplaćene premije) zastarijevaju za tri godine.</w:t>
      </w:r>
    </w:p>
    <w:p w14:paraId="0A2844E5" w14:textId="77777777" w:rsidR="0099745E" w:rsidRPr="0058170E" w:rsidRDefault="0099745E" w:rsidP="00FA357D">
      <w:pPr>
        <w:pStyle w:val="ds-markdown-paragraph"/>
        <w:shd w:val="clear" w:color="auto" w:fill="FFFFFF"/>
        <w:spacing w:before="0" w:beforeAutospacing="0" w:after="0" w:afterAutospacing="0" w:line="240" w:lineRule="auto"/>
        <w:jc w:val="both"/>
        <w:rPr>
          <w:b/>
          <w:bCs/>
          <w:i/>
          <w:iCs/>
          <w:noProof/>
          <w:color w:val="0F1115"/>
          <w:lang w:val="bs-Latn-BA"/>
        </w:rPr>
      </w:pPr>
      <w:r w:rsidRPr="0058170E">
        <w:rPr>
          <w:rStyle w:val="Naglaeno"/>
          <w:i/>
          <w:iCs/>
          <w:noProof/>
          <w:color w:val="0F1115"/>
          <w:lang w:val="bs-Latn-BA"/>
        </w:rPr>
        <w:t>Primjer:</w:t>
      </w:r>
    </w:p>
    <w:p w14:paraId="45E7B752" w14:textId="77777777" w:rsidR="0099745E" w:rsidRPr="0058170E" w:rsidRDefault="0099745E" w:rsidP="00FA357D">
      <w:pPr>
        <w:pStyle w:val="ds-markdown-paragraph"/>
        <w:shd w:val="clear" w:color="auto" w:fill="FFFFFF"/>
        <w:spacing w:before="0" w:beforeAutospacing="0" w:after="0" w:afterAutospacing="0"/>
        <w:jc w:val="both"/>
        <w:rPr>
          <w:b/>
          <w:bCs/>
          <w:i/>
          <w:iCs/>
          <w:noProof/>
          <w:color w:val="0F1115"/>
          <w:lang w:val="bs-Latn-BA"/>
        </w:rPr>
      </w:pPr>
      <w:r w:rsidRPr="0058170E">
        <w:rPr>
          <w:b/>
          <w:bCs/>
          <w:i/>
          <w:iCs/>
          <w:noProof/>
          <w:color w:val="0F1115"/>
          <w:lang w:val="bs-Latn-BA"/>
        </w:rPr>
        <w:t>Ugovarač osiguranja potpiše polisu kasko osiguranja 10. januara 2022. godine, sa rokom plaćanja godišnje premije do 31. januara 2022. godine. Ukoliko premiju ne plati ni do 31. januara 2022. godine, osiguravač od tog dana ima rok od tri godine (do 31. januara 2025. godine) da sudskim putem zahtijeva naplatu duga. Ako osiguravač ne pokrene postupak do tog datuma, njegovo potraživanje zastarijeva i više ga ne može naplatiti.</w:t>
      </w:r>
    </w:p>
    <w:p w14:paraId="0B40676A" w14:textId="77777777" w:rsidR="00FA357D" w:rsidRPr="0058170E" w:rsidRDefault="00FA357D" w:rsidP="00FA357D">
      <w:pPr>
        <w:pStyle w:val="ds-markdown-paragraph"/>
        <w:shd w:val="clear" w:color="auto" w:fill="FFFFFF"/>
        <w:spacing w:before="0" w:beforeAutospacing="0" w:after="0" w:afterAutospacing="0" w:line="240" w:lineRule="auto"/>
        <w:jc w:val="both"/>
        <w:rPr>
          <w:b/>
          <w:bCs/>
          <w:i/>
          <w:iCs/>
          <w:noProof/>
          <w:color w:val="0F1115"/>
          <w:lang w:val="bs-Latn-BA"/>
        </w:rPr>
      </w:pPr>
    </w:p>
    <w:p w14:paraId="65708C1E" w14:textId="77777777" w:rsidR="0099409B" w:rsidRPr="0058170E" w:rsidRDefault="00293343" w:rsidP="00FA357D">
      <w:pPr>
        <w:pStyle w:val="Naslov3"/>
        <w:spacing w:before="0"/>
        <w:rPr>
          <w:rFonts w:ascii="Times New Roman" w:hAnsi="Times New Roman" w:cs="Times New Roman"/>
          <w:b/>
          <w:bCs/>
          <w:noProof/>
          <w:lang w:val="bs-Latn-BA"/>
        </w:rPr>
      </w:pPr>
      <w:r w:rsidRPr="0058170E">
        <w:rPr>
          <w:rFonts w:ascii="Times New Roman" w:hAnsi="Times New Roman" w:cs="Times New Roman"/>
          <w:noProof/>
          <w:lang w:val="bs-Latn-BA"/>
        </w:rPr>
        <w:tab/>
      </w:r>
      <w:bookmarkStart w:id="25" w:name="_Toc229305912"/>
      <w:r w:rsidRPr="0058170E">
        <w:rPr>
          <w:rFonts w:ascii="Times New Roman" w:hAnsi="Times New Roman" w:cs="Times New Roman"/>
          <w:b/>
          <w:bCs/>
          <w:noProof/>
          <w:lang w:val="bs-Latn-BA"/>
        </w:rPr>
        <w:t xml:space="preserve">6.5. </w:t>
      </w:r>
      <w:r w:rsidR="0099409B" w:rsidRPr="0058170E">
        <w:rPr>
          <w:rFonts w:ascii="Times New Roman" w:hAnsi="Times New Roman" w:cs="Times New Roman"/>
          <w:b/>
          <w:bCs/>
          <w:noProof/>
          <w:lang w:val="bs-Latn-BA"/>
        </w:rPr>
        <w:t>Zastara potraživanja iz osiguranja od odgovornosti</w:t>
      </w:r>
      <w:bookmarkEnd w:id="25"/>
    </w:p>
    <w:p w14:paraId="6DAA9114" w14:textId="77777777" w:rsidR="00FA357D" w:rsidRPr="0058170E" w:rsidRDefault="00FA357D" w:rsidP="00FA357D">
      <w:pPr>
        <w:rPr>
          <w:rFonts w:ascii="Times New Roman" w:hAnsi="Times New Roman" w:cs="Times New Roman"/>
          <w:sz w:val="24"/>
          <w:szCs w:val="24"/>
          <w:lang w:val="bs-Latn-BA"/>
        </w:rPr>
      </w:pPr>
    </w:p>
    <w:p w14:paraId="29BC581B"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U osiguranju od odgovornosti postoje dva odnosa koja treba jasno razlikovati. Prvi je odnos osiguranika prema njegovom osiguravaču: kada oštećeno lice zahtijeva naknadu od osiguranika ili je od njega dobije, zastarijevanje osiguranikovog zahtjeva prema osiguravaču počinje od dana kada je oštećeno lice sudskim putem tražilo naknadu od osiguranika, odnosno od dana kada ga je osiguranik obeštetio.</w:t>
      </w:r>
    </w:p>
    <w:p w14:paraId="042C2717"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398CCB4A"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Drugi je neposredni zahtjev trećeg oštećenog lica prema osiguravaču. Taj zahtjev zastarijeva za isto vrijeme za koje zastarijeva zahtjev oštećenog prema osiguraniku odgovornom za štetu. Prema tome, kod vanugovorne odgovornosti nije dovoljno mehanički primijeniti trogodišnji rok iz člana 380. stav 1. ZOO, već se mora utvrditi rok zastare glavnog odštetnog zahtjeva prema odgovornom licu.</w:t>
      </w:r>
    </w:p>
    <w:p w14:paraId="4D48B533"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695FBAA9" w14:textId="77777777" w:rsidR="00602C4A" w:rsidRDefault="00000000" w:rsidP="00FA357D">
      <w:pPr>
        <w:pStyle w:val="ds-markdown-paragraph"/>
        <w:spacing w:before="0" w:beforeAutospacing="0" w:after="0" w:afterAutospacing="0"/>
        <w:jc w:val="both"/>
        <w:rPr>
          <w:noProof/>
          <w:lang w:val="bs-Latn-BA"/>
        </w:rPr>
      </w:pPr>
      <w:r w:rsidRPr="0058170E">
        <w:rPr>
          <w:noProof/>
          <w:lang w:val="bs-Latn-BA"/>
        </w:rPr>
        <w:t>Primjer: Ako oštećeni u saobraćajnoj nezgodi potražuje naknadu neposredno od osiguravača odgovornog vozača, zastara njegovog neposrednog zahtjeva prema osiguravaču prati zastaru zahtjeva prema tom vozaču. Ako je zahtjev prema odgovornom licu zastario, po pravilu zastarijeva i neposredni zahtjev prema osiguravaču, jer član 380. stav 5. ZOO izjednačava rokove u ova dva odnosa.</w:t>
      </w:r>
    </w:p>
    <w:p w14:paraId="37352B93" w14:textId="77777777" w:rsidR="00E01596" w:rsidRPr="0058170E" w:rsidRDefault="00E01596" w:rsidP="00E01596">
      <w:pPr>
        <w:pStyle w:val="Stil1"/>
      </w:pPr>
    </w:p>
    <w:p w14:paraId="1888CB00" w14:textId="77777777" w:rsidR="0099409B" w:rsidRPr="0058170E" w:rsidRDefault="00293343" w:rsidP="00FA357D">
      <w:pPr>
        <w:pStyle w:val="Naslov3"/>
        <w:spacing w:before="0"/>
        <w:rPr>
          <w:rFonts w:ascii="Times New Roman" w:hAnsi="Times New Roman" w:cs="Times New Roman"/>
          <w:b/>
          <w:bCs/>
          <w:noProof/>
          <w:lang w:val="bs-Latn-BA"/>
        </w:rPr>
      </w:pPr>
      <w:r w:rsidRPr="0058170E">
        <w:rPr>
          <w:rFonts w:ascii="Times New Roman" w:hAnsi="Times New Roman" w:cs="Times New Roman"/>
          <w:noProof/>
          <w:lang w:val="bs-Latn-BA"/>
        </w:rPr>
        <w:tab/>
      </w:r>
      <w:bookmarkStart w:id="26" w:name="_Toc229305913"/>
      <w:r w:rsidRPr="0058170E">
        <w:rPr>
          <w:rFonts w:ascii="Times New Roman" w:hAnsi="Times New Roman" w:cs="Times New Roman"/>
          <w:b/>
          <w:bCs/>
          <w:noProof/>
          <w:lang w:val="bs-Latn-BA"/>
        </w:rPr>
        <w:t xml:space="preserve">6.6. </w:t>
      </w:r>
      <w:r w:rsidR="0099409B" w:rsidRPr="0058170E">
        <w:rPr>
          <w:rFonts w:ascii="Times New Roman" w:hAnsi="Times New Roman" w:cs="Times New Roman"/>
          <w:b/>
          <w:bCs/>
          <w:noProof/>
          <w:lang w:val="bs-Latn-BA"/>
        </w:rPr>
        <w:t>Zastara potraživanja osiguravača prema trećem licu odgovornom za štetu</w:t>
      </w:r>
      <w:bookmarkEnd w:id="26"/>
    </w:p>
    <w:p w14:paraId="61907AFC" w14:textId="77777777" w:rsidR="00FA357D" w:rsidRPr="0058170E" w:rsidRDefault="00FA357D" w:rsidP="00FA357D">
      <w:pPr>
        <w:rPr>
          <w:rFonts w:ascii="Times New Roman" w:hAnsi="Times New Roman" w:cs="Times New Roman"/>
          <w:sz w:val="24"/>
          <w:szCs w:val="24"/>
          <w:lang w:val="bs-Latn-BA"/>
        </w:rPr>
      </w:pPr>
    </w:p>
    <w:p w14:paraId="52E07E2A" w14:textId="77777777" w:rsidR="0099409B" w:rsidRPr="0058170E" w:rsidRDefault="0099409B" w:rsidP="00FA357D">
      <w:pPr>
        <w:pStyle w:val="ds-markdown-paragraph"/>
        <w:shd w:val="clear" w:color="auto" w:fill="FFFFFF"/>
        <w:spacing w:before="0" w:beforeAutospacing="0" w:after="0" w:afterAutospacing="0"/>
        <w:jc w:val="both"/>
        <w:rPr>
          <w:noProof/>
          <w:lang w:val="bs-Latn-BA"/>
        </w:rPr>
      </w:pPr>
      <w:r w:rsidRPr="0058170E">
        <w:rPr>
          <w:noProof/>
          <w:lang w:val="bs-Latn-BA"/>
        </w:rPr>
        <w:lastRenderedPageBreak/>
        <w:t>Kada osiguravač isplati naknadu osiguraniku, na njega po samom zakonu, do visine isplaćene naknade, prelaze osiguranikova prava prema licu koje je po bilo kom osnovu odgovorno za štetu. Kod zastare tog regresnog, odnosno subrogacionog zahtjeva, član 380. ZOO propisuje da zastarijevanje potraživanja osiguravača prema trećem licu počinje teći kada i zastarijevanje potraživanja osiguranika prema tom licu i navršava se u istom roku.</w:t>
      </w:r>
    </w:p>
    <w:p w14:paraId="4CB59EF6" w14:textId="77777777" w:rsidR="00FA357D" w:rsidRPr="0058170E" w:rsidRDefault="00FA357D" w:rsidP="00FA357D">
      <w:pPr>
        <w:pStyle w:val="ds-markdown-paragraph"/>
        <w:shd w:val="clear" w:color="auto" w:fill="FFFFFF"/>
        <w:spacing w:before="0" w:beforeAutospacing="0" w:after="0" w:afterAutospacing="0" w:line="240" w:lineRule="auto"/>
        <w:jc w:val="both"/>
        <w:rPr>
          <w:noProof/>
          <w:color w:val="0F1115"/>
          <w:lang w:val="bs-Latn-BA"/>
        </w:rPr>
      </w:pPr>
    </w:p>
    <w:p w14:paraId="0954EFD2"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Primjer: Ako osiguravač iz kasko osiguranja isplati naknadu osiguraniku za štetu koju je prouzrokovalo treće lice, osiguravač stupa u položaj osiguranika samo do visine isplaćene naknade i ne može imati povoljniji zastarni režim od onog koji je imao osiguranik prema odgovornom licu.</w:t>
      </w:r>
    </w:p>
    <w:p w14:paraId="0F8D4BEE"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1A81079C"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Ovo pravilo je važno jer sprečava da subrogacija pogorša položaj odgovornog lica, ali istovremeno obavezuje osiguravača da regresni zahtjev ostvaruje u okviru roka koji bi važio i za osiguranika.</w:t>
      </w:r>
    </w:p>
    <w:p w14:paraId="24D3F561"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630DA79D" w14:textId="06FBA12A" w:rsidR="0099409B" w:rsidRPr="0058170E" w:rsidRDefault="00293343" w:rsidP="00FA357D">
      <w:pPr>
        <w:pStyle w:val="Naslov2"/>
        <w:numPr>
          <w:ilvl w:val="0"/>
          <w:numId w:val="36"/>
        </w:numPr>
        <w:spacing w:before="0"/>
        <w:rPr>
          <w:rFonts w:ascii="Times New Roman" w:hAnsi="Times New Roman" w:cs="Times New Roman"/>
          <w:bCs w:val="0"/>
          <w:noProof/>
          <w:sz w:val="24"/>
          <w:szCs w:val="24"/>
          <w:lang w:val="bs-Latn-BA"/>
        </w:rPr>
      </w:pPr>
      <w:r w:rsidRPr="0058170E">
        <w:rPr>
          <w:rFonts w:ascii="Times New Roman" w:hAnsi="Times New Roman" w:cs="Times New Roman"/>
          <w:bCs w:val="0"/>
          <w:noProof/>
          <w:sz w:val="24"/>
          <w:szCs w:val="24"/>
          <w:lang w:val="bs-Latn-BA"/>
        </w:rPr>
        <w:t>ZAKLJUČAK</w:t>
      </w:r>
    </w:p>
    <w:p w14:paraId="32A88B7A" w14:textId="77777777" w:rsidR="00FA357D" w:rsidRPr="0058170E" w:rsidRDefault="00FA357D" w:rsidP="00FA357D">
      <w:pPr>
        <w:pStyle w:val="Paragrafspiska"/>
        <w:rPr>
          <w:rFonts w:ascii="Times New Roman" w:hAnsi="Times New Roman" w:cs="Times New Roman"/>
          <w:sz w:val="24"/>
          <w:szCs w:val="24"/>
          <w:lang w:val="bs-Latn-BA"/>
        </w:rPr>
      </w:pPr>
    </w:p>
    <w:p w14:paraId="1DE417DD"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Na osnovu izvršene analize ugovora o osiguranju mogu se izvesti sljedeći zaključci.</w:t>
      </w:r>
    </w:p>
    <w:p w14:paraId="7A773D28"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52744D5B"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Ugovor o osiguranju je dvostrano obavezujući, teretan, aleatoran i, po pravilu, formalan pravni posao. Njegova osnovna funkcija jeste prenos rizika i obezbjeđenje ekonomske zaštite za slučaj nastupanja budućeg, neizvjesnog i od isključive volje ugovarača nezavisnog događaja. Član 897. ZOO određuje pojam ugovora, dok član 901. uređuje njegovo zaključenje putem polise ili liste pokrića, uz posebna pravila o pismenoj ponudi i ćutanju osiguravača.</w:t>
      </w:r>
    </w:p>
    <w:p w14:paraId="74E9CEEF"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52C86E41"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Pravna posebnost ugovora o osiguranju ogleda se i u njegovom adhezionom karakteru. Opšti i posebni uslovi osiguranja jesu sastavni dio ugovora samo ako je ugovarač na njih upozoren i ako su mu predati u skladu sa članom 902. ZOO. Nejasne odredbe unaprijed pripremljenih uslova moraju se tumačiti u korist druge strane, a odstupanje od imperativnih odredaba glave o osiguranju dopušteno je samo u granicama člana 900. ZOO.</w:t>
      </w:r>
    </w:p>
    <w:p w14:paraId="56899D14"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6E3A976A"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Obaveze ugovarača osiguranja obuhvataju plaćanje premije, prijavljivanje okolnosti značajnih za ocjenu rizika, obavještavanje o promjenama rizika i prijavu nastupanja osiguranog slučaja. Sankcije za povredu tih obaveza nisu jedinstvene: namjerna netačna prijava može voditi poništenju ugovora, nenamjerna netačnost raskidu ili povećanju premije, dok neblagovremena prijava osiguranog slučaja sama po sebi ne smije imati za posljedicu gubitak prava na naknadu, već samo odgovornost za štetu koju je osiguravač zbog toga pretrpio.</w:t>
      </w:r>
    </w:p>
    <w:p w14:paraId="78D58DC7"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58CFBB9C"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Kod imovinskih osiguranja centralno mjesto imaju osigurani interes i načelo obeštećenja: naknada ne može biti veća od štete koju je osiguranik pretrpio. Kod osiguranja lica, naprotiv, isplaćuje se unaprijed ugovorena osigurana svota, zbog čega se ta vrsta osiguranja ne može svesti na strogo obeštećenje.</w:t>
      </w:r>
    </w:p>
    <w:p w14:paraId="103D1D49"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345D447C"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 xml:space="preserve">Zastara potraživanja iz ugovora o osiguranju uređena je članom 380. ZOO, ali se kod osiguranja od odgovornosti mora razlikovati zahtjev osiguranika prema osiguravaču od neposrednog zahtjeva oštećenog prema osiguravaču. Neposredni zahtjev trećeg oštećenog lica zastarijeva za isto vrijeme za koje zastarijeva njegov zahtjev prema osiguraniku odgovornom za štetu, zbog </w:t>
      </w:r>
      <w:r w:rsidRPr="0058170E">
        <w:rPr>
          <w:noProof/>
          <w:lang w:val="bs-Latn-BA"/>
        </w:rPr>
        <w:lastRenderedPageBreak/>
        <w:t>čega se u deliktnim slučajevima mora voditi računa i o opštim pravilima zastare odštetnih zahtjeva.</w:t>
      </w:r>
    </w:p>
    <w:p w14:paraId="755A7013" w14:textId="77777777" w:rsidR="00FA357D" w:rsidRPr="0058170E" w:rsidRDefault="00FA357D" w:rsidP="00FA357D">
      <w:pPr>
        <w:pStyle w:val="ds-markdown-paragraph"/>
        <w:spacing w:before="0" w:beforeAutospacing="0" w:after="0" w:afterAutospacing="0" w:line="240" w:lineRule="auto"/>
        <w:jc w:val="both"/>
        <w:rPr>
          <w:noProof/>
          <w:lang w:val="bs-Latn-BA"/>
        </w:rPr>
      </w:pPr>
    </w:p>
    <w:p w14:paraId="791929B4" w14:textId="77777777" w:rsidR="00602C4A" w:rsidRPr="0058170E" w:rsidRDefault="00000000" w:rsidP="00FA357D">
      <w:pPr>
        <w:pStyle w:val="ds-markdown-paragraph"/>
        <w:spacing w:before="0" w:beforeAutospacing="0" w:after="0" w:afterAutospacing="0"/>
        <w:jc w:val="both"/>
        <w:rPr>
          <w:noProof/>
          <w:lang w:val="bs-Latn-BA"/>
        </w:rPr>
      </w:pPr>
      <w:r w:rsidRPr="0058170E">
        <w:rPr>
          <w:noProof/>
          <w:lang w:val="bs-Latn-BA"/>
        </w:rPr>
        <w:t>Za potpuno razumijevanje ugovora o osiguranju neophodno je povezati zakonski tekst, opšta načela obligacionog prava, pravila o tumačenju opštih uslova i provjerljivu sudsku praksu. Samo takav pristup obezbjeđuje pravilnu ravnotežu između interesa osiguravača za stabilno upravljanje rizikom i zaštitne funkcije prava osiguranja prema osiguraniku, korisniku osiguranja i trećem oštećenom licu.</w:t>
      </w:r>
    </w:p>
    <w:p w14:paraId="415ED247" w14:textId="77777777" w:rsidR="00FA357D" w:rsidRPr="0058170E" w:rsidRDefault="00FA357D" w:rsidP="00FA357D">
      <w:pPr>
        <w:pStyle w:val="ds-markdown-paragraph"/>
        <w:spacing w:before="0" w:beforeAutospacing="0" w:after="0" w:afterAutospacing="0" w:line="240" w:lineRule="auto"/>
        <w:jc w:val="both"/>
        <w:rPr>
          <w:b/>
          <w:noProof/>
          <w:lang w:val="bs-Latn-BA"/>
        </w:rPr>
      </w:pPr>
    </w:p>
    <w:p w14:paraId="5561C45E" w14:textId="77777777" w:rsidR="00602C4A" w:rsidRPr="0058170E" w:rsidRDefault="00000000" w:rsidP="00FA357D">
      <w:pPr>
        <w:pStyle w:val="Naslov2"/>
        <w:spacing w:before="0" w:line="240" w:lineRule="auto"/>
        <w:rPr>
          <w:rFonts w:ascii="Times New Roman" w:hAnsi="Times New Roman" w:cs="Times New Roman"/>
          <w:bCs w:val="0"/>
          <w:noProof/>
          <w:sz w:val="24"/>
          <w:szCs w:val="24"/>
          <w:lang w:val="bs-Latn-BA"/>
        </w:rPr>
      </w:pPr>
      <w:r w:rsidRPr="0058170E">
        <w:rPr>
          <w:rFonts w:ascii="Times New Roman" w:hAnsi="Times New Roman" w:cs="Times New Roman"/>
          <w:bCs w:val="0"/>
          <w:noProof/>
          <w:sz w:val="24"/>
          <w:szCs w:val="24"/>
          <w:lang w:val="bs-Latn-BA"/>
        </w:rPr>
        <w:t>8. LITERATURA</w:t>
      </w:r>
    </w:p>
    <w:p w14:paraId="22B72C3B" w14:textId="77777777" w:rsidR="00602C4A" w:rsidRPr="0058170E" w:rsidRDefault="00000000" w:rsidP="00FA357D">
      <w:pPr>
        <w:pStyle w:val="ds-markdown-paragraph"/>
        <w:spacing w:before="0" w:beforeAutospacing="0" w:after="0" w:afterAutospacing="0" w:line="240" w:lineRule="auto"/>
        <w:jc w:val="both"/>
        <w:rPr>
          <w:noProof/>
          <w:lang w:val="bs-Latn-BA"/>
        </w:rPr>
      </w:pPr>
      <w:r w:rsidRPr="0058170E">
        <w:rPr>
          <w:noProof/>
          <w:lang w:val="bs-Latn-BA"/>
        </w:rPr>
        <w:t>Zakon o obligacionim odnosima Republike Srpske ("Službeni list SFRJ", br. 29/78, 39/85, 45/89 - odluka USJ i 57/89; "Službeni glasnik Republike Srpske", br. 17/93, 3/96, 37/01 - dr. zakon, 39/03 i 74/04).</w:t>
      </w:r>
    </w:p>
    <w:p w14:paraId="6828A45B" w14:textId="77777777" w:rsidR="00602C4A" w:rsidRPr="0058170E" w:rsidRDefault="00000000" w:rsidP="00FA357D">
      <w:pPr>
        <w:pStyle w:val="ds-markdown-paragraph"/>
        <w:spacing w:before="0" w:beforeAutospacing="0" w:after="0" w:afterAutospacing="0" w:line="240" w:lineRule="auto"/>
        <w:jc w:val="both"/>
        <w:rPr>
          <w:noProof/>
          <w:lang w:val="bs-Latn-BA"/>
        </w:rPr>
      </w:pPr>
      <w:r w:rsidRPr="0058170E">
        <w:rPr>
          <w:noProof/>
          <w:lang w:val="bs-Latn-BA"/>
        </w:rPr>
        <w:t>Perović, S. i Stojanović, D. (red.), Komentar Zakona o obligacionim odnosima, knjiga prva i druga.</w:t>
      </w:r>
    </w:p>
    <w:p w14:paraId="7A36177D" w14:textId="77777777" w:rsidR="00602C4A" w:rsidRPr="0058170E" w:rsidRDefault="00000000" w:rsidP="00FA357D">
      <w:pPr>
        <w:pStyle w:val="ds-markdown-paragraph"/>
        <w:spacing w:before="0" w:beforeAutospacing="0" w:after="0" w:afterAutospacing="0" w:line="240" w:lineRule="auto"/>
        <w:jc w:val="both"/>
        <w:rPr>
          <w:noProof/>
          <w:lang w:val="bs-Latn-BA"/>
        </w:rPr>
      </w:pPr>
      <w:r w:rsidRPr="0058170E">
        <w:rPr>
          <w:noProof/>
          <w:lang w:val="bs-Latn-BA"/>
        </w:rPr>
        <w:t>Vizner, B., Komentar Zakona o obveznim (obligacionim) odnosima, Zagreb, 1978.</w:t>
      </w:r>
    </w:p>
    <w:p w14:paraId="08300DD9" w14:textId="77777777" w:rsidR="00602C4A" w:rsidRPr="0058170E" w:rsidRDefault="00000000" w:rsidP="00FA357D">
      <w:pPr>
        <w:pStyle w:val="ds-markdown-paragraph"/>
        <w:spacing w:before="0" w:beforeAutospacing="0" w:after="0" w:afterAutospacing="0" w:line="240" w:lineRule="auto"/>
        <w:jc w:val="both"/>
        <w:rPr>
          <w:noProof/>
          <w:lang w:val="bs-Latn-BA"/>
        </w:rPr>
      </w:pPr>
      <w:r w:rsidRPr="0058170E">
        <w:rPr>
          <w:noProof/>
          <w:lang w:val="bs-Latn-BA"/>
        </w:rPr>
        <w:t>Bukljaš, I. i Vizner, B., Komentar Zakona o obveznim (obligacionim) odnosima, Zagreb, 1978.</w:t>
      </w:r>
    </w:p>
    <w:sectPr w:rsidR="00602C4A" w:rsidRPr="0058170E">
      <w:headerReference w:type="even" r:id="rId8"/>
      <w:footerReference w:type="default" r:id="rId9"/>
      <w:headerReference w:type="first" r:id="rId10"/>
      <w:footerReference w:type="first" r:id="rId11"/>
      <w:pgSz w:w="11907" w:h="16840"/>
      <w:pgMar w:top="1440" w:right="1440" w:bottom="1440" w:left="1440" w:header="851" w:footer="68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17270" w14:textId="77777777" w:rsidR="002D3559" w:rsidRDefault="002D3559">
      <w:pPr>
        <w:spacing w:after="0"/>
      </w:pPr>
      <w:r>
        <w:separator/>
      </w:r>
    </w:p>
  </w:endnote>
  <w:endnote w:type="continuationSeparator" w:id="0">
    <w:p w14:paraId="4CFB5C3E" w14:textId="77777777" w:rsidR="002D3559" w:rsidRDefault="002D35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embedRegular r:id="rId1" w:fontKey="{854E12DE-568E-43CA-B77B-47F607AA8929}"/>
    <w:embedBold r:id="rId2" w:fontKey="{70FA1E01-77BA-4E07-BC17-F193278A37EC}"/>
    <w:embedItalic r:id="rId3" w:fontKey="{6010F6F6-85DF-4457-9E21-0E40B5C4DD94}"/>
  </w:font>
  <w:font w:name="Calibri">
    <w:panose1 w:val="020F0502020204030204"/>
    <w:charset w:val="EE"/>
    <w:family w:val="swiss"/>
    <w:pitch w:val="variable"/>
    <w:sig w:usb0="E4002EFF" w:usb1="C000247B" w:usb2="00000009" w:usb3="00000000" w:csb0="000001FF" w:csb1="00000000"/>
    <w:embedRegular r:id="rId4" w:fontKey="{202944B1-90A2-4264-BF7E-C26BCE8CC03F}"/>
    <w:embedBold r:id="rId5" w:fontKey="{5C426216-0F1B-4D39-A1F5-E562F22FF1B4}"/>
    <w:embedItalic r:id="rId6" w:fontKey="{FAA4111C-DC30-4FEA-8F48-7B55E57398A4}"/>
    <w:embedBoldItalic r:id="rId7" w:fontKey="{C470731B-5EB3-48AB-B238-EDE0C6F99774}"/>
  </w:font>
  <w:font w:name="Tahoma">
    <w:panose1 w:val="020B0604030504040204"/>
    <w:charset w:val="EE"/>
    <w:family w:val="swiss"/>
    <w:pitch w:val="variable"/>
    <w:sig w:usb0="E1002EFF" w:usb1="C000605B" w:usb2="00000029" w:usb3="00000000" w:csb0="000101FF" w:csb1="00000000"/>
    <w:embedRegular r:id="rId8" w:fontKey="{299260CC-B2D0-4B8F-B109-79723F89EB81}"/>
  </w:font>
  <w:font w:name="Georgia">
    <w:panose1 w:val="02040502050405020303"/>
    <w:charset w:val="EE"/>
    <w:family w:val="roman"/>
    <w:pitch w:val="variable"/>
    <w:sig w:usb0="00000287" w:usb1="00000000" w:usb2="00000000" w:usb3="00000000" w:csb0="0000009F" w:csb1="00000000"/>
    <w:embedItalic r:id="rId9" w:fontKey="{4DCC785E-AEBF-439A-A797-2F409AC38B0C}"/>
  </w:font>
  <w:font w:name="Century Gothic">
    <w:panose1 w:val="020B0502020202020204"/>
    <w:charset w:val="EE"/>
    <w:family w:val="swiss"/>
    <w:pitch w:val="variable"/>
    <w:sig w:usb0="00000287" w:usb1="00000000" w:usb2="00000000" w:usb3="00000000" w:csb0="0000009F" w:csb1="00000000"/>
    <w:embedRegular r:id="rId10" w:fontKey="{2112B6EE-EC35-47F9-B9E5-62F12D754A8D}"/>
    <w:embedBold r:id="rId11" w:fontKey="{380E6A9E-7F77-4FC8-AC65-7A483FA59B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8D7F" w14:textId="77777777" w:rsidR="00463026" w:rsidRDefault="007D20BE">
    <w:pPr>
      <w:pBdr>
        <w:top w:val="nil"/>
        <w:left w:val="nil"/>
        <w:bottom w:val="nil"/>
        <w:right w:val="nil"/>
        <w:between w:val="nil"/>
      </w:pBdr>
      <w:spacing w:after="0"/>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164C57">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p w14:paraId="2C370326" w14:textId="77777777" w:rsidR="00463026" w:rsidRDefault="00463026">
    <w:pPr>
      <w:pBdr>
        <w:top w:val="nil"/>
        <w:left w:val="nil"/>
        <w:bottom w:val="nil"/>
        <w:right w:val="nil"/>
        <w:between w:val="nil"/>
      </w:pBdr>
      <w:spacing w:after="0"/>
      <w:jc w:val="center"/>
      <w:rPr>
        <w:rFonts w:ascii="Century Gothic" w:eastAsia="Century Gothic" w:hAnsi="Century Gothic" w:cs="Century Gothic"/>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264C9" w14:textId="77777777" w:rsidR="00463026" w:rsidRDefault="007D20BE">
    <w:pPr>
      <w:pBdr>
        <w:top w:val="nil"/>
        <w:left w:val="nil"/>
        <w:bottom w:val="nil"/>
        <w:right w:val="nil"/>
        <w:between w:val="nil"/>
      </w:pBdr>
      <w:spacing w:after="0"/>
      <w:jc w:val="right"/>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fldChar w:fldCharType="begin"/>
    </w:r>
    <w:r>
      <w:rPr>
        <w:rFonts w:ascii="Century Gothic" w:eastAsia="Century Gothic" w:hAnsi="Century Gothic" w:cs="Century Gothic"/>
        <w:color w:val="000000"/>
        <w:sz w:val="18"/>
        <w:szCs w:val="18"/>
      </w:rPr>
      <w:instrText>PAGE</w:instrText>
    </w:r>
    <w:r>
      <w:rPr>
        <w:rFonts w:ascii="Century Gothic" w:eastAsia="Century Gothic" w:hAnsi="Century Gothic" w:cs="Century Gothic"/>
        <w:color w:val="000000"/>
        <w:sz w:val="18"/>
        <w:szCs w:val="18"/>
      </w:rPr>
      <w:fldChar w:fldCharType="separate"/>
    </w:r>
    <w:r w:rsidR="00362C45">
      <w:rPr>
        <w:rFonts w:ascii="Century Gothic" w:eastAsia="Century Gothic" w:hAnsi="Century Gothic" w:cs="Century Gothic"/>
        <w:noProof/>
        <w:color w:val="000000"/>
        <w:sz w:val="18"/>
        <w:szCs w:val="18"/>
      </w:rPr>
      <w:t>1</w:t>
    </w:r>
    <w:r>
      <w:rPr>
        <w:rFonts w:ascii="Century Gothic" w:eastAsia="Century Gothic" w:hAnsi="Century Gothic" w:cs="Century Gothic"/>
        <w:color w:val="000000"/>
        <w:sz w:val="18"/>
        <w:szCs w:val="18"/>
      </w:rPr>
      <w:fldChar w:fldCharType="end"/>
    </w:r>
  </w:p>
  <w:p w14:paraId="31F14631" w14:textId="77777777" w:rsidR="00463026" w:rsidRDefault="00463026">
    <w:pPr>
      <w:pBdr>
        <w:top w:val="nil"/>
        <w:left w:val="nil"/>
        <w:bottom w:val="nil"/>
        <w:right w:val="nil"/>
        <w:between w:val="nil"/>
      </w:pBdr>
      <w:spacing w:after="0"/>
      <w:jc w:val="center"/>
      <w:rPr>
        <w:rFonts w:ascii="Century Gothic" w:eastAsia="Century Gothic" w:hAnsi="Century Gothic" w:cs="Century Gothic"/>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ADC91" w14:textId="77777777" w:rsidR="002D3559" w:rsidRDefault="002D3559">
      <w:pPr>
        <w:spacing w:after="0"/>
      </w:pPr>
      <w:r>
        <w:separator/>
      </w:r>
    </w:p>
  </w:footnote>
  <w:footnote w:type="continuationSeparator" w:id="0">
    <w:p w14:paraId="5D7776E8" w14:textId="77777777" w:rsidR="002D3559" w:rsidRDefault="002D3559">
      <w:pPr>
        <w:spacing w:after="0"/>
      </w:pPr>
      <w:r>
        <w:continuationSeparator/>
      </w:r>
    </w:p>
  </w:footnote>
  <w:footnote w:id="1">
    <w:p w14:paraId="3C2F49E0" w14:textId="77777777" w:rsidR="0099409B" w:rsidRPr="0099409B" w:rsidRDefault="0099409B" w:rsidP="0099409B">
      <w:pPr>
        <w:pBdr>
          <w:top w:val="nil"/>
          <w:left w:val="nil"/>
          <w:bottom w:val="nil"/>
          <w:right w:val="nil"/>
          <w:between w:val="nil"/>
        </w:pBdr>
        <w:tabs>
          <w:tab w:val="left" w:pos="227"/>
        </w:tabs>
        <w:spacing w:after="0"/>
        <w:rPr>
          <w:rFonts w:ascii="Georgia" w:eastAsia="Georgia" w:hAnsi="Georgia" w:cs="Georgia"/>
          <w:i/>
          <w:iCs/>
          <w:color w:val="000000"/>
          <w:sz w:val="16"/>
          <w:szCs w:val="16"/>
        </w:rPr>
      </w:pPr>
      <w:r w:rsidRPr="0099409B">
        <w:rPr>
          <w:i/>
          <w:iCs/>
          <w:vertAlign w:val="superscript"/>
        </w:rPr>
        <w:footnoteRef/>
      </w:r>
      <w:r w:rsidRPr="0099409B">
        <w:rPr>
          <w:rFonts w:ascii="Georgia" w:eastAsia="Georgia" w:hAnsi="Georgia" w:cs="Georgia"/>
          <w:i/>
          <w:iCs/>
          <w:color w:val="000000"/>
          <w:sz w:val="16"/>
          <w:szCs w:val="16"/>
        </w:rPr>
        <w:t xml:space="preserve">Borijan Dabić, stručni saradnik kod advokata Dragana Stanišića, borijan@drstanisic.com; </w:t>
      </w:r>
    </w:p>
    <w:p w14:paraId="7D31E5DF" w14:textId="77777777" w:rsidR="0099409B" w:rsidRPr="0099409B" w:rsidRDefault="0099409B" w:rsidP="0099409B">
      <w:pPr>
        <w:pBdr>
          <w:top w:val="nil"/>
          <w:left w:val="nil"/>
          <w:bottom w:val="nil"/>
          <w:right w:val="nil"/>
          <w:between w:val="nil"/>
        </w:pBdr>
        <w:tabs>
          <w:tab w:val="left" w:pos="227"/>
        </w:tabs>
        <w:spacing w:after="0"/>
        <w:ind w:left="227" w:hanging="227"/>
        <w:rPr>
          <w:rFonts w:ascii="Georgia" w:eastAsia="Georgia" w:hAnsi="Georgia" w:cs="Georgia"/>
          <w:i/>
          <w:iCs/>
          <w:color w:val="000000"/>
          <w:sz w:val="16"/>
          <w:szCs w:val="16"/>
        </w:rPr>
      </w:pPr>
      <w:r w:rsidRPr="0099409B">
        <w:rPr>
          <w:rFonts w:ascii="Georgia" w:eastAsia="Georgia" w:hAnsi="Georgia" w:cs="Georgia"/>
          <w:i/>
          <w:iCs/>
          <w:color w:val="000000"/>
          <w:sz w:val="16"/>
          <w:szCs w:val="16"/>
        </w:rPr>
        <w:t>Dejan Stojaković, advokatski pripravnik kod advokata Dragana Stanišića, dejans@drstanisic.com</w:t>
      </w:r>
    </w:p>
    <w:p w14:paraId="7E4C917F" w14:textId="77777777" w:rsidR="0099409B" w:rsidRPr="0099409B" w:rsidRDefault="0099409B" w:rsidP="0099409B">
      <w:pPr>
        <w:pBdr>
          <w:top w:val="nil"/>
          <w:left w:val="nil"/>
          <w:bottom w:val="nil"/>
          <w:right w:val="nil"/>
          <w:between w:val="nil"/>
        </w:pBdr>
        <w:tabs>
          <w:tab w:val="left" w:pos="227"/>
        </w:tabs>
        <w:spacing w:after="0"/>
        <w:ind w:left="227" w:hanging="227"/>
        <w:rPr>
          <w:rFonts w:ascii="Georgia" w:eastAsia="Georgia" w:hAnsi="Georgia" w:cs="Georgia"/>
          <w:i/>
          <w:iCs/>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A3568" w14:textId="77777777" w:rsidR="00463026" w:rsidRDefault="007D20BE">
    <w:pPr>
      <w:pBdr>
        <w:top w:val="nil"/>
        <w:left w:val="nil"/>
        <w:bottom w:val="nil"/>
        <w:right w:val="nil"/>
        <w:between w:val="nil"/>
      </w:pBdr>
      <w:spacing w:after="0"/>
      <w:jc w:val="center"/>
      <w:rPr>
        <w:rFonts w:ascii="Century Gothic" w:eastAsia="Century Gothic" w:hAnsi="Century Gothic" w:cs="Century Gothic"/>
        <w:b/>
        <w:bCs/>
        <w:color w:val="000000"/>
        <w:sz w:val="24"/>
        <w:szCs w:val="24"/>
      </w:rPr>
    </w:pPr>
    <w:r>
      <w:rPr>
        <w:rFonts w:ascii="Century Gothic" w:eastAsia="Century Gothic" w:hAnsi="Century Gothic" w:cs="Century Gothic"/>
        <w:b/>
        <w:bCs/>
        <w:color w:val="000000"/>
        <w:sz w:val="24"/>
        <w:szCs w:val="24"/>
      </w:rPr>
      <w:fldChar w:fldCharType="begin"/>
    </w:r>
    <w:r>
      <w:rPr>
        <w:rFonts w:ascii="Century Gothic" w:eastAsia="Century Gothic" w:hAnsi="Century Gothic" w:cs="Century Gothic"/>
        <w:b/>
        <w:bCs/>
        <w:color w:val="000000"/>
        <w:sz w:val="24"/>
        <w:szCs w:val="24"/>
      </w:rPr>
      <w:instrText>PAGE</w:instrText>
    </w:r>
    <w:r>
      <w:rPr>
        <w:rFonts w:ascii="Century Gothic" w:eastAsia="Century Gothic" w:hAnsi="Century Gothic" w:cs="Century Gothic"/>
        <w:b/>
        <w:bCs/>
        <w:color w:val="000000"/>
        <w:sz w:val="24"/>
        <w:szCs w:val="24"/>
      </w:rPr>
      <w:fldChar w:fldCharType="separate"/>
    </w:r>
    <w:r w:rsidR="00362C45">
      <w:rPr>
        <w:rFonts w:ascii="Century Gothic" w:eastAsia="Century Gothic" w:hAnsi="Century Gothic" w:cs="Century Gothic"/>
        <w:b/>
        <w:bCs/>
        <w:noProof/>
        <w:color w:val="000000"/>
        <w:sz w:val="24"/>
        <w:szCs w:val="24"/>
      </w:rPr>
      <w:t>1</w:t>
    </w:r>
    <w:r>
      <w:rPr>
        <w:rFonts w:ascii="Century Gothic" w:eastAsia="Century Gothic" w:hAnsi="Century Gothic" w:cs="Century Gothic"/>
        <w:b/>
        <w:bCs/>
        <w:color w:val="000000"/>
        <w:sz w:val="24"/>
        <w:szCs w:val="24"/>
      </w:rPr>
      <w:fldChar w:fldCharType="end"/>
    </w:r>
  </w:p>
  <w:p w14:paraId="3D1FCCDE" w14:textId="77777777" w:rsidR="00463026" w:rsidRDefault="00463026">
    <w:pPr>
      <w:pBdr>
        <w:top w:val="nil"/>
        <w:left w:val="nil"/>
        <w:bottom w:val="nil"/>
        <w:right w:val="nil"/>
        <w:between w:val="nil"/>
      </w:pBdr>
      <w:spacing w:after="0"/>
      <w:ind w:right="360" w:firstLine="360"/>
      <w:jc w:val="center"/>
      <w:rPr>
        <w:rFonts w:ascii="Century Gothic" w:eastAsia="Century Gothic" w:hAnsi="Century Gothic" w:cs="Century Gothic"/>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1CF6F" w14:textId="77777777" w:rsidR="00463026" w:rsidRDefault="00463026">
    <w:pPr>
      <w:pBdr>
        <w:top w:val="nil"/>
        <w:left w:val="nil"/>
        <w:bottom w:val="nil"/>
        <w:right w:val="nil"/>
        <w:between w:val="nil"/>
      </w:pBdr>
      <w:spacing w:after="0"/>
      <w:rPr>
        <w:rFonts w:ascii="Century Gothic" w:eastAsia="Century Gothic" w:hAnsi="Century Gothic" w:cs="Century Gothic"/>
        <w:color w:val="000000"/>
        <w:sz w:val="18"/>
        <w:szCs w:val="18"/>
      </w:rPr>
    </w:pPr>
  </w:p>
  <w:p w14:paraId="1D4FAE31" w14:textId="77777777" w:rsidR="00463026" w:rsidRDefault="00463026">
    <w:pPr>
      <w:pBdr>
        <w:top w:val="nil"/>
        <w:left w:val="nil"/>
        <w:bottom w:val="nil"/>
        <w:right w:val="nil"/>
        <w:between w:val="nil"/>
      </w:pBdr>
      <w:spacing w:after="0"/>
      <w:jc w:val="center"/>
      <w:rPr>
        <w:rFonts w:ascii="Century Gothic" w:eastAsia="Century Gothic" w:hAnsi="Century Gothic" w:cs="Century Gothic"/>
        <w:color w:val="000000"/>
        <w:sz w:val="18"/>
        <w:szCs w:val="18"/>
      </w:rPr>
    </w:pPr>
  </w:p>
  <w:p w14:paraId="14DA519D" w14:textId="77777777" w:rsidR="00463026" w:rsidRDefault="00B8248E">
    <w:pPr>
      <w:pBdr>
        <w:top w:val="nil"/>
        <w:left w:val="nil"/>
        <w:bottom w:val="nil"/>
        <w:right w:val="nil"/>
        <w:between w:val="nil"/>
      </w:pBdr>
      <w:spacing w:after="0"/>
      <w:jc w:val="center"/>
      <w:rPr>
        <w:rFonts w:ascii="Century Gothic" w:eastAsia="Century Gothic" w:hAnsi="Century Gothic" w:cs="Century Gothic"/>
        <w:color w:val="000000"/>
        <w:sz w:val="18"/>
        <w:szCs w:val="18"/>
      </w:rPr>
    </w:pPr>
    <w:r>
      <w:rPr>
        <w:noProof/>
      </w:rPr>
      <mc:AlternateContent>
        <mc:Choice Requires="wps">
          <w:drawing>
            <wp:anchor distT="36576" distB="36576" distL="36576" distR="36576" simplePos="0" relativeHeight="251658240" behindDoc="0" locked="0" layoutInCell="1" allowOverlap="1" wp14:anchorId="57BBB9DA" wp14:editId="57D5B28A">
              <wp:simplePos x="0" y="0"/>
              <wp:positionH relativeFrom="page">
                <wp:posOffset>1591945</wp:posOffset>
              </wp:positionH>
              <wp:positionV relativeFrom="page">
                <wp:posOffset>2719705</wp:posOffset>
              </wp:positionV>
              <wp:extent cx="5255895" cy="237490"/>
              <wp:effectExtent l="0" t="0" r="0" b="0"/>
              <wp:wrapNone/>
              <wp:docPr id="3"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255895" cy="237490"/>
                      </a:xfrm>
                      <a:prstGeom prst="roundRect">
                        <a:avLst>
                          <a:gd name="adj" fmla="val 50000"/>
                        </a:avLst>
                      </a:prstGeom>
                      <a:solidFill>
                        <a:srgbClr val="C0C0C0"/>
                      </a:solidFill>
                      <a:ln>
                        <a:noFill/>
                      </a:ln>
                      <a:effec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6D6ABC" id="Rectangle: Rounded Corners 3" o:spid="_x0000_s1026" style="position:absolute;margin-left:125.35pt;margin-top:214.15pt;width:413.85pt;height:18.7pt;z-index:2516582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" fillcolor="silver" stroked="f">
              <o:lock v:ext="edit" shapetype="t"/>
              <v:textbox inset="2.88pt,2.88pt,2.88pt,2.88pt"/>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5052"/>
    <w:multiLevelType w:val="multilevel"/>
    <w:tmpl w:val="4006937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3824DD9"/>
    <w:multiLevelType w:val="multilevel"/>
    <w:tmpl w:val="838628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4F07CC"/>
    <w:multiLevelType w:val="hybridMultilevel"/>
    <w:tmpl w:val="28E2E4DA"/>
    <w:lvl w:ilvl="0" w:tplc="071AE91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855B74"/>
    <w:multiLevelType w:val="multilevel"/>
    <w:tmpl w:val="62C4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83DE5"/>
    <w:multiLevelType w:val="multilevel"/>
    <w:tmpl w:val="975644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6110F2"/>
    <w:multiLevelType w:val="multilevel"/>
    <w:tmpl w:val="822E9986"/>
    <w:lvl w:ilvl="0">
      <w:start w:val="4"/>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1117F4E"/>
    <w:multiLevelType w:val="multilevel"/>
    <w:tmpl w:val="66AC72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82775B"/>
    <w:multiLevelType w:val="multilevel"/>
    <w:tmpl w:val="0EBA3C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9BB452A"/>
    <w:multiLevelType w:val="hybridMultilevel"/>
    <w:tmpl w:val="9AA8BECA"/>
    <w:lvl w:ilvl="0" w:tplc="86D4043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AE0F29"/>
    <w:multiLevelType w:val="hybridMultilevel"/>
    <w:tmpl w:val="CC1E43EC"/>
    <w:lvl w:ilvl="0" w:tplc="CD5010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237A32"/>
    <w:multiLevelType w:val="multilevel"/>
    <w:tmpl w:val="42983384"/>
    <w:lvl w:ilvl="0">
      <w:start w:val="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DA8692E"/>
    <w:multiLevelType w:val="hybridMultilevel"/>
    <w:tmpl w:val="D73803C4"/>
    <w:lvl w:ilvl="0" w:tplc="D7E4C14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87F7B"/>
    <w:multiLevelType w:val="multilevel"/>
    <w:tmpl w:val="C144D3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C91774"/>
    <w:multiLevelType w:val="multilevel"/>
    <w:tmpl w:val="C396D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B523B6"/>
    <w:multiLevelType w:val="multilevel"/>
    <w:tmpl w:val="7E8665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E9F3764"/>
    <w:multiLevelType w:val="multilevel"/>
    <w:tmpl w:val="605654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65079A"/>
    <w:multiLevelType w:val="multilevel"/>
    <w:tmpl w:val="AB82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81FB8"/>
    <w:multiLevelType w:val="multilevel"/>
    <w:tmpl w:val="00EEEC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8F7AEA"/>
    <w:multiLevelType w:val="multilevel"/>
    <w:tmpl w:val="601E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687C3D"/>
    <w:multiLevelType w:val="multilevel"/>
    <w:tmpl w:val="EA2AD510"/>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4EB38CF"/>
    <w:multiLevelType w:val="multilevel"/>
    <w:tmpl w:val="2E889156"/>
    <w:lvl w:ilvl="0">
      <w:start w:val="1"/>
      <w:numFmt w:val="decimal"/>
      <w:lvlText w:val="%1."/>
      <w:lvlJc w:val="left"/>
      <w:pPr>
        <w:ind w:left="720" w:hanging="360"/>
      </w:pPr>
      <w:rPr>
        <w:rFonts w:hint="default"/>
      </w:rPr>
    </w:lvl>
    <w:lvl w:ilvl="1">
      <w:start w:val="1"/>
      <w:numFmt w:val="decimal"/>
      <w:isLgl/>
      <w:lvlText w:val="%1.%2."/>
      <w:lvlJc w:val="left"/>
      <w:pPr>
        <w:ind w:left="1515" w:hanging="720"/>
      </w:pPr>
      <w:rPr>
        <w:rFonts w:hint="default"/>
      </w:rPr>
    </w:lvl>
    <w:lvl w:ilvl="2">
      <w:start w:val="1"/>
      <w:numFmt w:val="decimal"/>
      <w:isLgl/>
      <w:lvlText w:val="%1.%2.%3."/>
      <w:lvlJc w:val="left"/>
      <w:pPr>
        <w:ind w:left="1950" w:hanging="720"/>
      </w:pPr>
      <w:rPr>
        <w:rFonts w:hint="default"/>
      </w:rPr>
    </w:lvl>
    <w:lvl w:ilvl="3">
      <w:start w:val="1"/>
      <w:numFmt w:val="decimal"/>
      <w:isLgl/>
      <w:lvlText w:val="%1.%2.%3.%4."/>
      <w:lvlJc w:val="left"/>
      <w:pPr>
        <w:ind w:left="2745" w:hanging="1080"/>
      </w:pPr>
      <w:rPr>
        <w:rFonts w:hint="default"/>
      </w:rPr>
    </w:lvl>
    <w:lvl w:ilvl="4">
      <w:start w:val="1"/>
      <w:numFmt w:val="decimal"/>
      <w:isLgl/>
      <w:lvlText w:val="%1.%2.%3.%4.%5."/>
      <w:lvlJc w:val="left"/>
      <w:pPr>
        <w:ind w:left="3180" w:hanging="1080"/>
      </w:pPr>
      <w:rPr>
        <w:rFonts w:hint="default"/>
      </w:rPr>
    </w:lvl>
    <w:lvl w:ilvl="5">
      <w:start w:val="1"/>
      <w:numFmt w:val="decimal"/>
      <w:isLgl/>
      <w:lvlText w:val="%1.%2.%3.%4.%5.%6."/>
      <w:lvlJc w:val="left"/>
      <w:pPr>
        <w:ind w:left="3975" w:hanging="1440"/>
      </w:pPr>
      <w:rPr>
        <w:rFonts w:hint="default"/>
      </w:rPr>
    </w:lvl>
    <w:lvl w:ilvl="6">
      <w:start w:val="1"/>
      <w:numFmt w:val="decimal"/>
      <w:isLgl/>
      <w:lvlText w:val="%1.%2.%3.%4.%5.%6.%7."/>
      <w:lvlJc w:val="left"/>
      <w:pPr>
        <w:ind w:left="4410" w:hanging="1440"/>
      </w:pPr>
      <w:rPr>
        <w:rFonts w:hint="default"/>
      </w:rPr>
    </w:lvl>
    <w:lvl w:ilvl="7">
      <w:start w:val="1"/>
      <w:numFmt w:val="decimal"/>
      <w:isLgl/>
      <w:lvlText w:val="%1.%2.%3.%4.%5.%6.%7.%8."/>
      <w:lvlJc w:val="left"/>
      <w:pPr>
        <w:ind w:left="5205" w:hanging="1800"/>
      </w:pPr>
      <w:rPr>
        <w:rFonts w:hint="default"/>
      </w:rPr>
    </w:lvl>
    <w:lvl w:ilvl="8">
      <w:start w:val="1"/>
      <w:numFmt w:val="decimal"/>
      <w:isLgl/>
      <w:lvlText w:val="%1.%2.%3.%4.%5.%6.%7.%8.%9."/>
      <w:lvlJc w:val="left"/>
      <w:pPr>
        <w:ind w:left="5640" w:hanging="1800"/>
      </w:pPr>
      <w:rPr>
        <w:rFonts w:hint="default"/>
      </w:rPr>
    </w:lvl>
  </w:abstractNum>
  <w:abstractNum w:abstractNumId="21" w15:restartNumberingAfterBreak="0">
    <w:nsid w:val="47B40490"/>
    <w:multiLevelType w:val="multilevel"/>
    <w:tmpl w:val="755A8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382B04"/>
    <w:multiLevelType w:val="multilevel"/>
    <w:tmpl w:val="E20CA4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4E798D"/>
    <w:multiLevelType w:val="hybridMultilevel"/>
    <w:tmpl w:val="5C5E0A34"/>
    <w:lvl w:ilvl="0" w:tplc="B5F4F2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B6770C"/>
    <w:multiLevelType w:val="multilevel"/>
    <w:tmpl w:val="A718EDF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623CCA"/>
    <w:multiLevelType w:val="multilevel"/>
    <w:tmpl w:val="9D36A3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E0DBB"/>
    <w:multiLevelType w:val="multilevel"/>
    <w:tmpl w:val="CFC2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DC1675"/>
    <w:multiLevelType w:val="multilevel"/>
    <w:tmpl w:val="587848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5F56F3"/>
    <w:multiLevelType w:val="hybridMultilevel"/>
    <w:tmpl w:val="C06C6EA4"/>
    <w:lvl w:ilvl="0" w:tplc="FB266CA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8E03B2"/>
    <w:multiLevelType w:val="multilevel"/>
    <w:tmpl w:val="C98C7D88"/>
    <w:lvl w:ilvl="0">
      <w:start w:val="4"/>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0C35A14"/>
    <w:multiLevelType w:val="multilevel"/>
    <w:tmpl w:val="7B62D71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C21596"/>
    <w:multiLevelType w:val="multilevel"/>
    <w:tmpl w:val="9EE6668E"/>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9CA2EDB"/>
    <w:multiLevelType w:val="multilevel"/>
    <w:tmpl w:val="89FC27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B317EF1"/>
    <w:multiLevelType w:val="multilevel"/>
    <w:tmpl w:val="59B267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1727068"/>
    <w:multiLevelType w:val="multilevel"/>
    <w:tmpl w:val="25FC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AA5A60"/>
    <w:multiLevelType w:val="hybridMultilevel"/>
    <w:tmpl w:val="E904EDF0"/>
    <w:lvl w:ilvl="0" w:tplc="3E4C5B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903176"/>
    <w:multiLevelType w:val="hybridMultilevel"/>
    <w:tmpl w:val="AD32E86C"/>
    <w:lvl w:ilvl="0" w:tplc="ED14C03E">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6188061">
    <w:abstractNumId w:val="1"/>
  </w:num>
  <w:num w:numId="2" w16cid:durableId="1917938558">
    <w:abstractNumId w:val="35"/>
  </w:num>
  <w:num w:numId="3" w16cid:durableId="1643659864">
    <w:abstractNumId w:val="23"/>
  </w:num>
  <w:num w:numId="4" w16cid:durableId="503975429">
    <w:abstractNumId w:val="28"/>
  </w:num>
  <w:num w:numId="5" w16cid:durableId="1865165545">
    <w:abstractNumId w:val="36"/>
  </w:num>
  <w:num w:numId="6" w16cid:durableId="2091074203">
    <w:abstractNumId w:val="0"/>
  </w:num>
  <w:num w:numId="7" w16cid:durableId="1881554010">
    <w:abstractNumId w:val="14"/>
  </w:num>
  <w:num w:numId="8" w16cid:durableId="331298195">
    <w:abstractNumId w:val="4"/>
  </w:num>
  <w:num w:numId="9" w16cid:durableId="2103796419">
    <w:abstractNumId w:val="15"/>
  </w:num>
  <w:num w:numId="10" w16cid:durableId="550503548">
    <w:abstractNumId w:val="13"/>
  </w:num>
  <w:num w:numId="11" w16cid:durableId="1052192331">
    <w:abstractNumId w:val="22"/>
  </w:num>
  <w:num w:numId="12" w16cid:durableId="533810630">
    <w:abstractNumId w:val="12"/>
  </w:num>
  <w:num w:numId="13" w16cid:durableId="1834833367">
    <w:abstractNumId w:val="6"/>
  </w:num>
  <w:num w:numId="14" w16cid:durableId="1839996509">
    <w:abstractNumId w:val="33"/>
  </w:num>
  <w:num w:numId="15" w16cid:durableId="354305427">
    <w:abstractNumId w:val="21"/>
  </w:num>
  <w:num w:numId="16" w16cid:durableId="1564834399">
    <w:abstractNumId w:val="27"/>
  </w:num>
  <w:num w:numId="17" w16cid:durableId="1815171894">
    <w:abstractNumId w:val="25"/>
  </w:num>
  <w:num w:numId="18" w16cid:durableId="113142074">
    <w:abstractNumId w:val="26"/>
  </w:num>
  <w:num w:numId="19" w16cid:durableId="452679781">
    <w:abstractNumId w:val="17"/>
  </w:num>
  <w:num w:numId="20" w16cid:durableId="1558130943">
    <w:abstractNumId w:val="32"/>
  </w:num>
  <w:num w:numId="21" w16cid:durableId="1415006904">
    <w:abstractNumId w:val="16"/>
  </w:num>
  <w:num w:numId="22" w16cid:durableId="1040594569">
    <w:abstractNumId w:val="24"/>
  </w:num>
  <w:num w:numId="23" w16cid:durableId="1906835777">
    <w:abstractNumId w:val="30"/>
  </w:num>
  <w:num w:numId="24" w16cid:durableId="426117112">
    <w:abstractNumId w:val="9"/>
  </w:num>
  <w:num w:numId="25" w16cid:durableId="1912152792">
    <w:abstractNumId w:val="2"/>
  </w:num>
  <w:num w:numId="26" w16cid:durableId="1929076102">
    <w:abstractNumId w:val="31"/>
  </w:num>
  <w:num w:numId="27" w16cid:durableId="1662461374">
    <w:abstractNumId w:val="11"/>
  </w:num>
  <w:num w:numId="28" w16cid:durableId="1826436395">
    <w:abstractNumId w:val="10"/>
  </w:num>
  <w:num w:numId="29" w16cid:durableId="420832328">
    <w:abstractNumId w:val="5"/>
  </w:num>
  <w:num w:numId="30" w16cid:durableId="589774212">
    <w:abstractNumId w:val="19"/>
  </w:num>
  <w:num w:numId="31" w16cid:durableId="959267214">
    <w:abstractNumId w:val="29"/>
  </w:num>
  <w:num w:numId="32" w16cid:durableId="1141338411">
    <w:abstractNumId w:val="8"/>
  </w:num>
  <w:num w:numId="33" w16cid:durableId="1602831802">
    <w:abstractNumId w:val="34"/>
  </w:num>
  <w:num w:numId="34" w16cid:durableId="491720839">
    <w:abstractNumId w:val="18"/>
  </w:num>
  <w:num w:numId="35" w16cid:durableId="563835781">
    <w:abstractNumId w:val="3"/>
  </w:num>
  <w:num w:numId="36" w16cid:durableId="815604886">
    <w:abstractNumId w:val="20"/>
  </w:num>
  <w:num w:numId="37" w16cid:durableId="1642037049">
    <w:abstractNumId w:val="7"/>
  </w:num>
  <w:num w:numId="38" w16cid:durableId="240718594">
    <w:abstractNumId w:val="7"/>
  </w:num>
  <w:num w:numId="39" w16cid:durableId="1632789421">
    <w:abstractNumId w:val="7"/>
  </w:num>
  <w:num w:numId="40" w16cid:durableId="931359995">
    <w:abstractNumId w:val="7"/>
  </w:num>
  <w:num w:numId="41" w16cid:durableId="599221579">
    <w:abstractNumId w:val="7"/>
  </w:num>
  <w:num w:numId="42" w16cid:durableId="813260498">
    <w:abstractNumId w:val="7"/>
  </w:num>
  <w:num w:numId="43" w16cid:durableId="1920598801">
    <w:abstractNumId w:val="7"/>
  </w:num>
  <w:num w:numId="44" w16cid:durableId="1647933397">
    <w:abstractNumId w:val="7"/>
  </w:num>
  <w:num w:numId="45" w16cid:durableId="2090733072">
    <w:abstractNumId w:val="7"/>
  </w:num>
  <w:num w:numId="46" w16cid:durableId="7791822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026"/>
    <w:rsid w:val="00001507"/>
    <w:rsid w:val="00045911"/>
    <w:rsid w:val="001556E6"/>
    <w:rsid w:val="0016304B"/>
    <w:rsid w:val="00164C57"/>
    <w:rsid w:val="00247E6A"/>
    <w:rsid w:val="00291A7F"/>
    <w:rsid w:val="00293343"/>
    <w:rsid w:val="002D3559"/>
    <w:rsid w:val="002E05CB"/>
    <w:rsid w:val="00334CA3"/>
    <w:rsid w:val="00350C13"/>
    <w:rsid w:val="003510C2"/>
    <w:rsid w:val="00362C45"/>
    <w:rsid w:val="003C58E5"/>
    <w:rsid w:val="00412CF9"/>
    <w:rsid w:val="00463026"/>
    <w:rsid w:val="00470B9B"/>
    <w:rsid w:val="004827F8"/>
    <w:rsid w:val="0058170E"/>
    <w:rsid w:val="00602C4A"/>
    <w:rsid w:val="00643343"/>
    <w:rsid w:val="006A4F23"/>
    <w:rsid w:val="006C3BCC"/>
    <w:rsid w:val="007440C8"/>
    <w:rsid w:val="007D20BE"/>
    <w:rsid w:val="007E0190"/>
    <w:rsid w:val="008050F8"/>
    <w:rsid w:val="008621F2"/>
    <w:rsid w:val="00866A24"/>
    <w:rsid w:val="0090549A"/>
    <w:rsid w:val="0099409B"/>
    <w:rsid w:val="0099745E"/>
    <w:rsid w:val="009A2E56"/>
    <w:rsid w:val="009B5D7A"/>
    <w:rsid w:val="00A520E9"/>
    <w:rsid w:val="00A75550"/>
    <w:rsid w:val="00B8248E"/>
    <w:rsid w:val="00C012C7"/>
    <w:rsid w:val="00C119A3"/>
    <w:rsid w:val="00C16417"/>
    <w:rsid w:val="00C1757D"/>
    <w:rsid w:val="00CA78FA"/>
    <w:rsid w:val="00CC7064"/>
    <w:rsid w:val="00CD62CA"/>
    <w:rsid w:val="00D8604E"/>
    <w:rsid w:val="00E01596"/>
    <w:rsid w:val="00EC6447"/>
    <w:rsid w:val="00F34377"/>
    <w:rsid w:val="00FA357D"/>
    <w:rsid w:val="00FA5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6CE15"/>
  <w15:docId w15:val="{D94781E5-CB5D-45A3-B3A0-1D4030F3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r-Latn-R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o">
    <w:name w:val="Normal"/>
    <w:qFormat/>
    <w:rsid w:val="00CD62CA"/>
  </w:style>
  <w:style w:type="paragraph" w:styleId="Naslov1">
    <w:name w:val="heading 1"/>
    <w:basedOn w:val="Normalno"/>
    <w:next w:val="Normalno"/>
    <w:link w:val="Naslov1Znak"/>
    <w:uiPriority w:val="9"/>
    <w:qFormat/>
    <w:rsid w:val="00CD62CA"/>
    <w:pPr>
      <w:keepNext/>
      <w:keepLines/>
      <w:spacing w:before="320" w:after="40"/>
      <w:outlineLvl w:val="0"/>
    </w:pPr>
    <w:rPr>
      <w:rFonts w:asciiTheme="majorHAnsi" w:eastAsiaTheme="majorEastAsia" w:hAnsiTheme="majorHAnsi" w:cstheme="majorBidi"/>
      <w:b/>
      <w:bCs/>
      <w:caps/>
      <w:spacing w:val="4"/>
      <w:sz w:val="28"/>
      <w:szCs w:val="28"/>
    </w:rPr>
  </w:style>
  <w:style w:type="paragraph" w:styleId="Naslov2">
    <w:name w:val="heading 2"/>
    <w:basedOn w:val="Normalno"/>
    <w:next w:val="Normalno"/>
    <w:link w:val="Naslov2Znak"/>
    <w:uiPriority w:val="9"/>
    <w:unhideWhenUsed/>
    <w:qFormat/>
    <w:rsid w:val="00CD62CA"/>
    <w:pPr>
      <w:keepNext/>
      <w:keepLines/>
      <w:spacing w:before="120" w:after="0"/>
      <w:outlineLvl w:val="1"/>
    </w:pPr>
    <w:rPr>
      <w:rFonts w:asciiTheme="majorHAnsi" w:eastAsiaTheme="majorEastAsia" w:hAnsiTheme="majorHAnsi" w:cstheme="majorBidi"/>
      <w:b/>
      <w:bCs/>
      <w:sz w:val="28"/>
      <w:szCs w:val="28"/>
    </w:rPr>
  </w:style>
  <w:style w:type="paragraph" w:styleId="Naslov3">
    <w:name w:val="heading 3"/>
    <w:basedOn w:val="Normalno"/>
    <w:next w:val="Normalno"/>
    <w:link w:val="Naslov3Znak"/>
    <w:uiPriority w:val="9"/>
    <w:unhideWhenUsed/>
    <w:qFormat/>
    <w:rsid w:val="00CD62CA"/>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ormalno"/>
    <w:next w:val="Normalno"/>
    <w:link w:val="Naslov4Znak"/>
    <w:uiPriority w:val="9"/>
    <w:unhideWhenUsed/>
    <w:qFormat/>
    <w:rsid w:val="00CD62CA"/>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ormalno"/>
    <w:next w:val="Normalno"/>
    <w:link w:val="Naslov5Znak"/>
    <w:uiPriority w:val="9"/>
    <w:unhideWhenUsed/>
    <w:qFormat/>
    <w:rsid w:val="00CD62CA"/>
    <w:pPr>
      <w:keepNext/>
      <w:keepLines/>
      <w:spacing w:before="120" w:after="0"/>
      <w:outlineLvl w:val="4"/>
    </w:pPr>
    <w:rPr>
      <w:rFonts w:asciiTheme="majorHAnsi" w:eastAsiaTheme="majorEastAsia" w:hAnsiTheme="majorHAnsi" w:cstheme="majorBidi"/>
      <w:b/>
      <w:bCs/>
    </w:rPr>
  </w:style>
  <w:style w:type="paragraph" w:styleId="Naslov6">
    <w:name w:val="heading 6"/>
    <w:basedOn w:val="Normalno"/>
    <w:next w:val="Normalno"/>
    <w:link w:val="Naslov6Znak"/>
    <w:uiPriority w:val="9"/>
    <w:semiHidden/>
    <w:unhideWhenUsed/>
    <w:qFormat/>
    <w:rsid w:val="00CD62CA"/>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ormalno"/>
    <w:next w:val="Normalno"/>
    <w:link w:val="Naslov7Znak"/>
    <w:uiPriority w:val="9"/>
    <w:semiHidden/>
    <w:unhideWhenUsed/>
    <w:qFormat/>
    <w:rsid w:val="00CD62CA"/>
    <w:pPr>
      <w:keepNext/>
      <w:keepLines/>
      <w:spacing w:before="120" w:after="0"/>
      <w:outlineLvl w:val="6"/>
    </w:pPr>
    <w:rPr>
      <w:i/>
      <w:iCs/>
    </w:rPr>
  </w:style>
  <w:style w:type="paragraph" w:styleId="Naslov8">
    <w:name w:val="heading 8"/>
    <w:basedOn w:val="Normalno"/>
    <w:next w:val="Normalno"/>
    <w:link w:val="Naslov8Znak"/>
    <w:uiPriority w:val="9"/>
    <w:semiHidden/>
    <w:unhideWhenUsed/>
    <w:qFormat/>
    <w:rsid w:val="00CD62CA"/>
    <w:pPr>
      <w:keepNext/>
      <w:keepLines/>
      <w:spacing w:before="120" w:after="0"/>
      <w:outlineLvl w:val="7"/>
    </w:pPr>
    <w:rPr>
      <w:b/>
      <w:bCs/>
    </w:rPr>
  </w:style>
  <w:style w:type="paragraph" w:styleId="Naslov9">
    <w:name w:val="heading 9"/>
    <w:basedOn w:val="Normalno"/>
    <w:next w:val="Normalno"/>
    <w:link w:val="Naslov9Znak"/>
    <w:uiPriority w:val="9"/>
    <w:semiHidden/>
    <w:unhideWhenUsed/>
    <w:qFormat/>
    <w:rsid w:val="00CD62CA"/>
    <w:pPr>
      <w:keepNext/>
      <w:keepLines/>
      <w:spacing w:before="120" w:after="0"/>
      <w:outlineLvl w:val="8"/>
    </w:pPr>
    <w:rPr>
      <w:i/>
      <w:iCs/>
    </w:rPr>
  </w:style>
  <w:style w:type="character" w:default="1" w:styleId="Zadanifontparagraf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spisk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aslov">
    <w:name w:val="Title"/>
    <w:basedOn w:val="Normalno"/>
    <w:next w:val="Normalno"/>
    <w:link w:val="NaslovZnak"/>
    <w:uiPriority w:val="10"/>
    <w:qFormat/>
    <w:rsid w:val="00CD62CA"/>
    <w:pPr>
      <w:spacing w:after="0" w:line="240" w:lineRule="auto"/>
      <w:contextualSpacing/>
      <w:jc w:val="center"/>
    </w:pPr>
    <w:rPr>
      <w:rFonts w:asciiTheme="majorHAnsi" w:eastAsiaTheme="majorEastAsia" w:hAnsiTheme="majorHAnsi" w:cstheme="majorBidi"/>
      <w:b/>
      <w:bCs/>
      <w:spacing w:val="-7"/>
      <w:sz w:val="48"/>
      <w:szCs w:val="48"/>
    </w:rPr>
  </w:style>
  <w:style w:type="paragraph" w:styleId="Podnaslov">
    <w:name w:val="Subtitle"/>
    <w:basedOn w:val="Normalno"/>
    <w:next w:val="Normalno"/>
    <w:link w:val="PodnaslovZnak"/>
    <w:uiPriority w:val="11"/>
    <w:qFormat/>
    <w:rsid w:val="00CD62CA"/>
    <w:pPr>
      <w:numPr>
        <w:ilvl w:val="1"/>
      </w:numPr>
      <w:spacing w:after="240"/>
      <w:jc w:val="center"/>
    </w:pPr>
    <w:rPr>
      <w:rFonts w:asciiTheme="majorHAnsi" w:eastAsiaTheme="majorEastAsia" w:hAnsiTheme="majorHAnsi" w:cstheme="majorBidi"/>
      <w:sz w:val="24"/>
      <w:szCs w:val="24"/>
    </w:rPr>
  </w:style>
  <w:style w:type="paragraph" w:styleId="Paragrafspiska">
    <w:name w:val="List Paragraph"/>
    <w:basedOn w:val="Normalno"/>
    <w:uiPriority w:val="34"/>
    <w:qFormat/>
    <w:rsid w:val="00164C57"/>
    <w:pPr>
      <w:ind w:left="720"/>
      <w:contextualSpacing/>
    </w:pPr>
  </w:style>
  <w:style w:type="paragraph" w:customStyle="1" w:styleId="ds-markdown-paragraph">
    <w:name w:val="ds-markdown-paragraph"/>
    <w:basedOn w:val="Normalno"/>
    <w:link w:val="ds-markdown-paragraphZnak"/>
    <w:rsid w:val="0099409B"/>
    <w:pPr>
      <w:spacing w:before="100" w:beforeAutospacing="1" w:after="100" w:afterAutospacing="1"/>
      <w:jc w:val="left"/>
    </w:pPr>
    <w:rPr>
      <w:rFonts w:ascii="Times New Roman" w:eastAsia="Times New Roman" w:hAnsi="Times New Roman" w:cs="Times New Roman"/>
      <w:sz w:val="24"/>
      <w:szCs w:val="24"/>
      <w:lang w:val="en-US"/>
    </w:rPr>
  </w:style>
  <w:style w:type="paragraph" w:styleId="Tekstfusnote">
    <w:name w:val="footnote text"/>
    <w:basedOn w:val="Normalno"/>
    <w:link w:val="TekstfusnoteZnak"/>
    <w:uiPriority w:val="99"/>
    <w:semiHidden/>
    <w:unhideWhenUsed/>
    <w:rsid w:val="0099409B"/>
    <w:pPr>
      <w:spacing w:after="0"/>
      <w:jc w:val="left"/>
    </w:pPr>
    <w:rPr>
      <w:rFonts w:eastAsiaTheme="minorHAnsi"/>
      <w:kern w:val="2"/>
      <w:sz w:val="20"/>
      <w:szCs w:val="20"/>
      <w:lang w:val="en-US"/>
      <w14:ligatures w14:val="standardContextual"/>
    </w:rPr>
  </w:style>
  <w:style w:type="character" w:customStyle="1" w:styleId="TekstfusnoteZnak">
    <w:name w:val="Tekst fusnote Znak"/>
    <w:basedOn w:val="Zadanifontparagrafa"/>
    <w:link w:val="Tekstfusnote"/>
    <w:uiPriority w:val="99"/>
    <w:semiHidden/>
    <w:rsid w:val="0099409B"/>
    <w:rPr>
      <w:rFonts w:asciiTheme="minorHAnsi" w:eastAsiaTheme="minorHAnsi" w:hAnsiTheme="minorHAnsi" w:cstheme="minorBidi"/>
      <w:kern w:val="2"/>
      <w:sz w:val="20"/>
      <w:szCs w:val="20"/>
      <w:lang w:val="en-US"/>
      <w14:ligatures w14:val="standardContextual"/>
    </w:rPr>
  </w:style>
  <w:style w:type="character" w:styleId="Referencafusnote">
    <w:name w:val="footnote reference"/>
    <w:basedOn w:val="Zadanifontparagrafa"/>
    <w:uiPriority w:val="99"/>
    <w:semiHidden/>
    <w:unhideWhenUsed/>
    <w:rsid w:val="0099409B"/>
    <w:rPr>
      <w:vertAlign w:val="superscript"/>
    </w:rPr>
  </w:style>
  <w:style w:type="paragraph" w:styleId="Naslovsadraja">
    <w:name w:val="TOC Heading"/>
    <w:basedOn w:val="Naslov1"/>
    <w:next w:val="Normalno"/>
    <w:uiPriority w:val="39"/>
    <w:unhideWhenUsed/>
    <w:qFormat/>
    <w:rsid w:val="00CD62CA"/>
    <w:pPr>
      <w:outlineLvl w:val="9"/>
    </w:pPr>
  </w:style>
  <w:style w:type="paragraph" w:styleId="Sadraj2">
    <w:name w:val="toc 2"/>
    <w:basedOn w:val="Normalno"/>
    <w:next w:val="Normalno"/>
    <w:autoRedefine/>
    <w:uiPriority w:val="39"/>
    <w:unhideWhenUsed/>
    <w:rsid w:val="003510C2"/>
    <w:pPr>
      <w:spacing w:after="100"/>
      <w:ind w:left="220"/>
    </w:pPr>
  </w:style>
  <w:style w:type="character" w:styleId="Hiperveza">
    <w:name w:val="Hyperlink"/>
    <w:basedOn w:val="Zadanifontparagrafa"/>
    <w:uiPriority w:val="99"/>
    <w:unhideWhenUsed/>
    <w:rsid w:val="003510C2"/>
    <w:rPr>
      <w:color w:val="0000FF" w:themeColor="hyperlink"/>
      <w:u w:val="single"/>
    </w:rPr>
  </w:style>
  <w:style w:type="paragraph" w:styleId="Sadraj3">
    <w:name w:val="toc 3"/>
    <w:basedOn w:val="Normalno"/>
    <w:next w:val="Normalno"/>
    <w:autoRedefine/>
    <w:uiPriority w:val="39"/>
    <w:unhideWhenUsed/>
    <w:rsid w:val="003510C2"/>
    <w:pPr>
      <w:spacing w:after="100"/>
      <w:ind w:left="440"/>
    </w:pPr>
  </w:style>
  <w:style w:type="character" w:styleId="Naglaeno">
    <w:name w:val="Strong"/>
    <w:basedOn w:val="Zadanifontparagrafa"/>
    <w:uiPriority w:val="22"/>
    <w:qFormat/>
    <w:rsid w:val="00CD62CA"/>
    <w:rPr>
      <w:b/>
      <w:bCs/>
      <w:color w:val="auto"/>
    </w:rPr>
  </w:style>
  <w:style w:type="paragraph" w:customStyle="1" w:styleId="Stil1">
    <w:name w:val="Stil1"/>
    <w:basedOn w:val="ds-markdown-paragraph"/>
    <w:link w:val="Stil1Znak"/>
    <w:rsid w:val="00E01596"/>
    <w:pPr>
      <w:spacing w:before="0" w:beforeAutospacing="0" w:after="0" w:afterAutospacing="0"/>
      <w:jc w:val="both"/>
    </w:pPr>
    <w:rPr>
      <w:noProof/>
      <w:lang w:val="bs-Latn-BA"/>
    </w:rPr>
  </w:style>
  <w:style w:type="character" w:customStyle="1" w:styleId="ds-markdown-paragraphZnak">
    <w:name w:val="ds-markdown-paragraph Znak"/>
    <w:basedOn w:val="Zadanifontparagrafa"/>
    <w:link w:val="ds-markdown-paragraph"/>
    <w:rsid w:val="00E01596"/>
    <w:rPr>
      <w:rFonts w:ascii="Times New Roman" w:eastAsia="Times New Roman" w:hAnsi="Times New Roman" w:cs="Times New Roman"/>
      <w:sz w:val="24"/>
      <w:szCs w:val="24"/>
      <w:lang w:val="en-US"/>
    </w:rPr>
  </w:style>
  <w:style w:type="character" w:customStyle="1" w:styleId="Stil1Znak">
    <w:name w:val="Stil1 Znak"/>
    <w:basedOn w:val="ds-markdown-paragraphZnak"/>
    <w:link w:val="Stil1"/>
    <w:rsid w:val="00E01596"/>
    <w:rPr>
      <w:rFonts w:ascii="Times New Roman" w:eastAsia="Times New Roman" w:hAnsi="Times New Roman" w:cs="Times New Roman"/>
      <w:noProof/>
      <w:sz w:val="24"/>
      <w:szCs w:val="24"/>
      <w:lang w:val="bs-Latn-BA"/>
    </w:rPr>
  </w:style>
  <w:style w:type="character" w:customStyle="1" w:styleId="Naslov1Znak">
    <w:name w:val="Naslov 1 Znak"/>
    <w:basedOn w:val="Zadanifontparagrafa"/>
    <w:link w:val="Naslov1"/>
    <w:uiPriority w:val="9"/>
    <w:rsid w:val="00CD62CA"/>
    <w:rPr>
      <w:rFonts w:asciiTheme="majorHAnsi" w:eastAsiaTheme="majorEastAsia" w:hAnsiTheme="majorHAnsi" w:cstheme="majorBidi"/>
      <w:b/>
      <w:bCs/>
      <w:caps/>
      <w:spacing w:val="4"/>
      <w:sz w:val="28"/>
      <w:szCs w:val="28"/>
    </w:rPr>
  </w:style>
  <w:style w:type="character" w:customStyle="1" w:styleId="Naslov2Znak">
    <w:name w:val="Naslov 2 Znak"/>
    <w:basedOn w:val="Zadanifontparagrafa"/>
    <w:link w:val="Naslov2"/>
    <w:uiPriority w:val="9"/>
    <w:rsid w:val="00CD62CA"/>
    <w:rPr>
      <w:rFonts w:asciiTheme="majorHAnsi" w:eastAsiaTheme="majorEastAsia" w:hAnsiTheme="majorHAnsi" w:cstheme="majorBidi"/>
      <w:b/>
      <w:bCs/>
      <w:sz w:val="28"/>
      <w:szCs w:val="28"/>
    </w:rPr>
  </w:style>
  <w:style w:type="character" w:customStyle="1" w:styleId="Naslov3Znak">
    <w:name w:val="Naslov 3 Znak"/>
    <w:basedOn w:val="Zadanifontparagrafa"/>
    <w:link w:val="Naslov3"/>
    <w:uiPriority w:val="9"/>
    <w:rsid w:val="00CD62CA"/>
    <w:rPr>
      <w:rFonts w:asciiTheme="majorHAnsi" w:eastAsiaTheme="majorEastAsia" w:hAnsiTheme="majorHAnsi" w:cstheme="majorBidi"/>
      <w:spacing w:val="4"/>
      <w:sz w:val="24"/>
      <w:szCs w:val="24"/>
    </w:rPr>
  </w:style>
  <w:style w:type="character" w:customStyle="1" w:styleId="Naslov4Znak">
    <w:name w:val="Naslov 4 Znak"/>
    <w:basedOn w:val="Zadanifontparagrafa"/>
    <w:link w:val="Naslov4"/>
    <w:uiPriority w:val="9"/>
    <w:rsid w:val="00CD62CA"/>
    <w:rPr>
      <w:rFonts w:asciiTheme="majorHAnsi" w:eastAsiaTheme="majorEastAsia" w:hAnsiTheme="majorHAnsi" w:cstheme="majorBidi"/>
      <w:i/>
      <w:iCs/>
      <w:sz w:val="24"/>
      <w:szCs w:val="24"/>
    </w:rPr>
  </w:style>
  <w:style w:type="character" w:customStyle="1" w:styleId="Naslov5Znak">
    <w:name w:val="Naslov 5 Znak"/>
    <w:basedOn w:val="Zadanifontparagrafa"/>
    <w:link w:val="Naslov5"/>
    <w:uiPriority w:val="9"/>
    <w:rsid w:val="00CD62CA"/>
    <w:rPr>
      <w:rFonts w:asciiTheme="majorHAnsi" w:eastAsiaTheme="majorEastAsia" w:hAnsiTheme="majorHAnsi" w:cstheme="majorBidi"/>
      <w:b/>
      <w:bCs/>
    </w:rPr>
  </w:style>
  <w:style w:type="character" w:customStyle="1" w:styleId="Naslov6Znak">
    <w:name w:val="Naslov 6 Znak"/>
    <w:basedOn w:val="Zadanifontparagrafa"/>
    <w:link w:val="Naslov6"/>
    <w:uiPriority w:val="9"/>
    <w:semiHidden/>
    <w:rsid w:val="00CD62CA"/>
    <w:rPr>
      <w:rFonts w:asciiTheme="majorHAnsi" w:eastAsiaTheme="majorEastAsia" w:hAnsiTheme="majorHAnsi" w:cstheme="majorBidi"/>
      <w:b/>
      <w:bCs/>
      <w:i/>
      <w:iCs/>
    </w:rPr>
  </w:style>
  <w:style w:type="character" w:customStyle="1" w:styleId="Naslov7Znak">
    <w:name w:val="Naslov 7 Znak"/>
    <w:basedOn w:val="Zadanifontparagrafa"/>
    <w:link w:val="Naslov7"/>
    <w:uiPriority w:val="9"/>
    <w:semiHidden/>
    <w:rsid w:val="00CD62CA"/>
    <w:rPr>
      <w:i/>
      <w:iCs/>
    </w:rPr>
  </w:style>
  <w:style w:type="character" w:customStyle="1" w:styleId="Naslov8Znak">
    <w:name w:val="Naslov 8 Znak"/>
    <w:basedOn w:val="Zadanifontparagrafa"/>
    <w:link w:val="Naslov8"/>
    <w:uiPriority w:val="9"/>
    <w:semiHidden/>
    <w:rsid w:val="00CD62CA"/>
    <w:rPr>
      <w:b/>
      <w:bCs/>
    </w:rPr>
  </w:style>
  <w:style w:type="character" w:customStyle="1" w:styleId="Naslov9Znak">
    <w:name w:val="Naslov 9 Znak"/>
    <w:basedOn w:val="Zadanifontparagrafa"/>
    <w:link w:val="Naslov9"/>
    <w:uiPriority w:val="9"/>
    <w:semiHidden/>
    <w:rsid w:val="00CD62CA"/>
    <w:rPr>
      <w:i/>
      <w:iCs/>
    </w:rPr>
  </w:style>
  <w:style w:type="paragraph" w:styleId="Opisslike">
    <w:name w:val="caption"/>
    <w:basedOn w:val="Normalno"/>
    <w:next w:val="Normalno"/>
    <w:uiPriority w:val="35"/>
    <w:semiHidden/>
    <w:unhideWhenUsed/>
    <w:qFormat/>
    <w:rsid w:val="00CD62CA"/>
    <w:rPr>
      <w:b/>
      <w:bCs/>
      <w:sz w:val="18"/>
      <w:szCs w:val="18"/>
    </w:rPr>
  </w:style>
  <w:style w:type="character" w:customStyle="1" w:styleId="NaslovZnak">
    <w:name w:val="Naslov Znak"/>
    <w:basedOn w:val="Zadanifontparagrafa"/>
    <w:link w:val="Naslov"/>
    <w:uiPriority w:val="10"/>
    <w:rsid w:val="00CD62CA"/>
    <w:rPr>
      <w:rFonts w:asciiTheme="majorHAnsi" w:eastAsiaTheme="majorEastAsia" w:hAnsiTheme="majorHAnsi" w:cstheme="majorBidi"/>
      <w:b/>
      <w:bCs/>
      <w:spacing w:val="-7"/>
      <w:sz w:val="48"/>
      <w:szCs w:val="48"/>
    </w:rPr>
  </w:style>
  <w:style w:type="character" w:customStyle="1" w:styleId="PodnaslovZnak">
    <w:name w:val="Podnaslov Znak"/>
    <w:basedOn w:val="Zadanifontparagrafa"/>
    <w:link w:val="Podnaslov"/>
    <w:uiPriority w:val="11"/>
    <w:rsid w:val="00CD62CA"/>
    <w:rPr>
      <w:rFonts w:asciiTheme="majorHAnsi" w:eastAsiaTheme="majorEastAsia" w:hAnsiTheme="majorHAnsi" w:cstheme="majorBidi"/>
      <w:sz w:val="24"/>
      <w:szCs w:val="24"/>
    </w:rPr>
  </w:style>
  <w:style w:type="character" w:styleId="Naglaavanje">
    <w:name w:val="Emphasis"/>
    <w:basedOn w:val="Zadanifontparagrafa"/>
    <w:uiPriority w:val="20"/>
    <w:qFormat/>
    <w:rsid w:val="00CD62CA"/>
    <w:rPr>
      <w:i/>
      <w:iCs/>
      <w:color w:val="auto"/>
    </w:rPr>
  </w:style>
  <w:style w:type="paragraph" w:styleId="Bezrazmaka">
    <w:name w:val="No Spacing"/>
    <w:uiPriority w:val="1"/>
    <w:qFormat/>
    <w:rsid w:val="00CD62CA"/>
    <w:pPr>
      <w:spacing w:after="0" w:line="240" w:lineRule="auto"/>
    </w:pPr>
  </w:style>
  <w:style w:type="paragraph" w:styleId="Citat">
    <w:name w:val="Quote"/>
    <w:basedOn w:val="Normalno"/>
    <w:next w:val="Normalno"/>
    <w:link w:val="CitatZnak"/>
    <w:uiPriority w:val="29"/>
    <w:qFormat/>
    <w:rsid w:val="00CD62CA"/>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Znak">
    <w:name w:val="Citat Znak"/>
    <w:basedOn w:val="Zadanifontparagrafa"/>
    <w:link w:val="Citat"/>
    <w:uiPriority w:val="29"/>
    <w:rsid w:val="00CD62CA"/>
    <w:rPr>
      <w:rFonts w:asciiTheme="majorHAnsi" w:eastAsiaTheme="majorEastAsia" w:hAnsiTheme="majorHAnsi" w:cstheme="majorBidi"/>
      <w:i/>
      <w:iCs/>
      <w:sz w:val="24"/>
      <w:szCs w:val="24"/>
    </w:rPr>
  </w:style>
  <w:style w:type="paragraph" w:styleId="Snanicitat">
    <w:name w:val="Intense Quote"/>
    <w:basedOn w:val="Normalno"/>
    <w:next w:val="Normalno"/>
    <w:link w:val="SnanicitatZnak"/>
    <w:uiPriority w:val="30"/>
    <w:qFormat/>
    <w:rsid w:val="00CD62CA"/>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nanicitatZnak">
    <w:name w:val="Snažni citat Znak"/>
    <w:basedOn w:val="Zadanifontparagrafa"/>
    <w:link w:val="Snanicitat"/>
    <w:uiPriority w:val="30"/>
    <w:rsid w:val="00CD62CA"/>
    <w:rPr>
      <w:rFonts w:asciiTheme="majorHAnsi" w:eastAsiaTheme="majorEastAsia" w:hAnsiTheme="majorHAnsi" w:cstheme="majorBidi"/>
      <w:sz w:val="26"/>
      <w:szCs w:val="26"/>
    </w:rPr>
  </w:style>
  <w:style w:type="character" w:styleId="Fininaglasak">
    <w:name w:val="Subtle Emphasis"/>
    <w:basedOn w:val="Zadanifontparagrafa"/>
    <w:uiPriority w:val="19"/>
    <w:qFormat/>
    <w:rsid w:val="00CD62CA"/>
    <w:rPr>
      <w:i/>
      <w:iCs/>
      <w:color w:val="auto"/>
    </w:rPr>
  </w:style>
  <w:style w:type="character" w:styleId="Snaninaglasak">
    <w:name w:val="Intense Emphasis"/>
    <w:basedOn w:val="Zadanifontparagrafa"/>
    <w:uiPriority w:val="21"/>
    <w:qFormat/>
    <w:rsid w:val="00CD62CA"/>
    <w:rPr>
      <w:b/>
      <w:bCs/>
      <w:i/>
      <w:iCs/>
      <w:color w:val="auto"/>
    </w:rPr>
  </w:style>
  <w:style w:type="character" w:styleId="Finareferenca">
    <w:name w:val="Subtle Reference"/>
    <w:basedOn w:val="Zadanifontparagrafa"/>
    <w:uiPriority w:val="31"/>
    <w:qFormat/>
    <w:rsid w:val="00CD62CA"/>
    <w:rPr>
      <w:smallCaps/>
      <w:color w:val="auto"/>
      <w:u w:val="single" w:color="7F7F7F" w:themeColor="text1" w:themeTint="80"/>
    </w:rPr>
  </w:style>
  <w:style w:type="character" w:styleId="Snanareferenca">
    <w:name w:val="Intense Reference"/>
    <w:basedOn w:val="Zadanifontparagrafa"/>
    <w:uiPriority w:val="32"/>
    <w:qFormat/>
    <w:rsid w:val="00CD62CA"/>
    <w:rPr>
      <w:b/>
      <w:bCs/>
      <w:smallCaps/>
      <w:color w:val="auto"/>
      <w:u w:val="single"/>
    </w:rPr>
  </w:style>
  <w:style w:type="character" w:styleId="Naslovknjige">
    <w:name w:val="Book Title"/>
    <w:basedOn w:val="Zadanifontparagrafa"/>
    <w:uiPriority w:val="33"/>
    <w:qFormat/>
    <w:rsid w:val="00CD62CA"/>
    <w:rPr>
      <w:b/>
      <w:bCs/>
      <w:smallCaps/>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6C07-566F-4416-830D-02655138B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4453</Words>
  <Characters>25387</Characters>
  <Application>Microsoft Office Word</Application>
  <DocSecurity>0</DocSecurity>
  <Lines>211</Lines>
  <Paragraphs>59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 Stojakovic</dc:creator>
  <cp:keywords/>
  <dc:description/>
  <cp:lastModifiedBy>Advokat</cp:lastModifiedBy>
  <cp:revision>4</cp:revision>
  <dcterms:created xsi:type="dcterms:W3CDTF">2026-05-10T21:48:00Z</dcterms:created>
  <dcterms:modified xsi:type="dcterms:W3CDTF">2026-05-11T11:53:00Z</dcterms:modified>
</cp:coreProperties>
</file>